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19A61">
      <w:pPr>
        <w:tabs>
          <w:tab w:val="left" w:pos="1050"/>
        </w:tabs>
        <w:rPr>
          <w:rFonts w:hint="default" w:ascii="Times New Roman" w:hAnsi="Times New Roman" w:eastAsia="方正仿宋_GB2312" w:cs="Times New Roman"/>
          <w:color w:val="auto"/>
          <w:sz w:val="36"/>
          <w:szCs w:val="36"/>
          <w:highlight w:val="none"/>
        </w:rPr>
      </w:pPr>
    </w:p>
    <w:p w14:paraId="1BA4C595">
      <w:pPr>
        <w:rPr>
          <w:rFonts w:hint="default" w:ascii="Times New Roman" w:hAnsi="Times New Roman" w:eastAsia="方正仿宋_GB2312" w:cs="Times New Roman"/>
          <w:color w:val="auto"/>
          <w:sz w:val="36"/>
          <w:szCs w:val="36"/>
          <w:highlight w:val="none"/>
        </w:rPr>
      </w:pPr>
    </w:p>
    <w:p w14:paraId="3C740F65">
      <w:pPr>
        <w:rPr>
          <w:rFonts w:hint="default" w:ascii="Times New Roman" w:hAnsi="Times New Roman" w:eastAsia="方正仿宋_GB2312" w:cs="Times New Roman"/>
          <w:color w:val="auto"/>
          <w:sz w:val="36"/>
          <w:szCs w:val="36"/>
          <w:highlight w:val="none"/>
        </w:rPr>
      </w:pPr>
    </w:p>
    <w:p w14:paraId="5601076B">
      <w:pPr>
        <w:pStyle w:val="24"/>
        <w:rPr>
          <w:rFonts w:hint="default" w:ascii="Times New Roman" w:hAnsi="Times New Roman" w:cs="Times New Roman"/>
          <w:color w:val="auto"/>
          <w:highlight w:val="none"/>
        </w:rPr>
      </w:pPr>
    </w:p>
    <w:p w14:paraId="6BE9F0B2">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B8CA67C">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4E8EAB45">
      <w:pPr>
        <w:bidi w:val="0"/>
        <w:rPr>
          <w:rFonts w:hint="default"/>
          <w:color w:val="auto"/>
        </w:rPr>
      </w:pPr>
    </w:p>
    <w:p w14:paraId="77CDD872">
      <w:pPr>
        <w:jc w:val="center"/>
        <w:rPr>
          <w:rFonts w:hint="default" w:ascii="Times New Roman" w:hAnsi="Times New Roman" w:eastAsia="仿宋" w:cs="Times New Roman"/>
          <w:color w:val="auto"/>
          <w:sz w:val="52"/>
          <w:szCs w:val="52"/>
          <w:highlight w:val="none"/>
        </w:rPr>
      </w:pPr>
    </w:p>
    <w:p w14:paraId="1E552D86">
      <w:pPr>
        <w:ind w:firstLine="1040"/>
        <w:rPr>
          <w:rFonts w:hint="default" w:ascii="Times New Roman" w:hAnsi="Times New Roman" w:eastAsia="仿宋" w:cs="Times New Roman"/>
          <w:color w:val="auto"/>
          <w:sz w:val="44"/>
          <w:szCs w:val="44"/>
          <w:highlight w:val="none"/>
        </w:rPr>
      </w:pPr>
    </w:p>
    <w:p w14:paraId="52E238E0">
      <w:pPr>
        <w:ind w:firstLine="1040"/>
        <w:rPr>
          <w:rFonts w:hint="default" w:ascii="Times New Roman" w:hAnsi="Times New Roman" w:eastAsia="仿宋" w:cs="Times New Roman"/>
          <w:color w:val="auto"/>
          <w:sz w:val="44"/>
          <w:szCs w:val="44"/>
          <w:highlight w:val="none"/>
        </w:rPr>
      </w:pPr>
    </w:p>
    <w:p w14:paraId="0A6C5C3F">
      <w:pPr>
        <w:ind w:firstLine="1040"/>
        <w:rPr>
          <w:rFonts w:hint="default" w:ascii="Times New Roman" w:hAnsi="Times New Roman" w:eastAsia="仿宋" w:cs="Times New Roman"/>
          <w:color w:val="auto"/>
          <w:sz w:val="44"/>
          <w:szCs w:val="44"/>
          <w:highlight w:val="none"/>
        </w:rPr>
      </w:pPr>
    </w:p>
    <w:p w14:paraId="3F8881B7">
      <w:pPr>
        <w:ind w:firstLine="1040"/>
        <w:jc w:val="center"/>
        <w:rPr>
          <w:rFonts w:hint="default" w:ascii="Times New Roman" w:hAnsi="Times New Roman" w:eastAsia="仿宋" w:cs="Times New Roman"/>
          <w:color w:val="auto"/>
          <w:sz w:val="44"/>
          <w:szCs w:val="44"/>
          <w:highlight w:val="none"/>
        </w:rPr>
      </w:pPr>
    </w:p>
    <w:p w14:paraId="2437DB75">
      <w:pPr>
        <w:ind w:firstLine="1040"/>
        <w:jc w:val="center"/>
        <w:rPr>
          <w:rFonts w:hint="default" w:ascii="Times New Roman" w:hAnsi="Times New Roman" w:eastAsia="仿宋" w:cs="Times New Roman"/>
          <w:color w:val="auto"/>
          <w:sz w:val="44"/>
          <w:szCs w:val="44"/>
          <w:highlight w:val="none"/>
        </w:rPr>
      </w:pPr>
    </w:p>
    <w:tbl>
      <w:tblPr>
        <w:tblStyle w:val="28"/>
        <w:tblpPr w:leftFromText="180" w:rightFromText="180" w:vertAnchor="text" w:horzAnchor="page" w:tblpX="1669" w:tblpY="4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5"/>
        <w:gridCol w:w="6014"/>
      </w:tblGrid>
      <w:tr w14:paraId="750D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845" w:type="dxa"/>
            <w:tcBorders>
              <w:top w:val="nil"/>
              <w:left w:val="nil"/>
              <w:bottom w:val="nil"/>
              <w:right w:val="nil"/>
            </w:tcBorders>
            <w:noWrap w:val="0"/>
            <w:vAlign w:val="center"/>
          </w:tcPr>
          <w:p w14:paraId="506E1261">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项目名称：</w:t>
            </w:r>
          </w:p>
        </w:tc>
        <w:tc>
          <w:tcPr>
            <w:tcW w:w="6014" w:type="dxa"/>
            <w:tcBorders>
              <w:top w:val="nil"/>
              <w:left w:val="nil"/>
              <w:right w:val="nil"/>
            </w:tcBorders>
            <w:noWrap w:val="0"/>
            <w:vAlign w:val="center"/>
          </w:tcPr>
          <w:p w14:paraId="224E512B">
            <w:pPr>
              <w:adjustRightInd w:val="0"/>
              <w:snapToGrid w:val="0"/>
              <w:spacing w:line="240" w:lineRule="auto"/>
              <w:jc w:val="center"/>
              <w:rPr>
                <w:rFonts w:hint="eastAsia" w:ascii="Times New Roman" w:hAnsi="Times New Roman" w:eastAsia="仿宋_GB2312" w:cs="Times New Roman"/>
                <w:b/>
                <w:bCs/>
                <w:color w:val="auto"/>
                <w:sz w:val="32"/>
                <w:szCs w:val="32"/>
                <w:highlight w:val="none"/>
                <w:u w:val="none"/>
                <w:vertAlign w:val="baseline"/>
                <w:lang w:eastAsia="zh-CN"/>
              </w:rPr>
            </w:pPr>
            <w:r>
              <w:rPr>
                <w:rFonts w:hint="eastAsia" w:eastAsia="仿宋_GB2312" w:cs="Times New Roman"/>
                <w:b/>
                <w:bCs/>
                <w:color w:val="auto"/>
                <w:sz w:val="32"/>
                <w:szCs w:val="32"/>
                <w:highlight w:val="none"/>
                <w:u w:val="none"/>
                <w:vertAlign w:val="baseline"/>
                <w:lang w:eastAsia="zh-CN"/>
              </w:rPr>
              <w:t>年产220万件LED显示模组产品项目</w:t>
            </w:r>
          </w:p>
        </w:tc>
      </w:tr>
      <w:tr w14:paraId="0131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45" w:type="dxa"/>
            <w:tcBorders>
              <w:top w:val="nil"/>
              <w:left w:val="nil"/>
              <w:bottom w:val="nil"/>
              <w:right w:val="nil"/>
            </w:tcBorders>
            <w:noWrap w:val="0"/>
            <w:vAlign w:val="center"/>
          </w:tcPr>
          <w:p w14:paraId="5121A4D9">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建设单位（盖章）：</w:t>
            </w:r>
          </w:p>
        </w:tc>
        <w:tc>
          <w:tcPr>
            <w:tcW w:w="6014" w:type="dxa"/>
            <w:tcBorders>
              <w:left w:val="nil"/>
              <w:right w:val="nil"/>
            </w:tcBorders>
            <w:noWrap w:val="0"/>
            <w:vAlign w:val="center"/>
          </w:tcPr>
          <w:p w14:paraId="6D9752D1">
            <w:pPr>
              <w:adjustRightInd w:val="0"/>
              <w:snapToGrid w:val="0"/>
              <w:spacing w:line="240" w:lineRule="auto"/>
              <w:jc w:val="center"/>
              <w:rPr>
                <w:rFonts w:hint="default" w:ascii="Times New Roman" w:hAnsi="Times New Roman" w:eastAsia="仿宋_GB2312" w:cs="Times New Roman"/>
                <w:b/>
                <w:bCs/>
                <w:color w:val="auto"/>
                <w:sz w:val="32"/>
                <w:szCs w:val="32"/>
                <w:highlight w:val="none"/>
                <w:u w:val="none"/>
                <w:vertAlign w:val="baseline"/>
              </w:rPr>
            </w:pPr>
            <w:r>
              <w:rPr>
                <w:rFonts w:hint="default" w:ascii="Times New Roman" w:hAnsi="Times New Roman" w:eastAsia="仿宋_GB2312" w:cs="Times New Roman"/>
                <w:b/>
                <w:bCs/>
                <w:color w:val="auto"/>
                <w:sz w:val="32"/>
                <w:szCs w:val="32"/>
                <w:highlight w:val="none"/>
                <w:u w:val="none"/>
                <w:vertAlign w:val="baseline"/>
              </w:rPr>
              <w:t>安徽神马半导体有限公司</w:t>
            </w:r>
          </w:p>
        </w:tc>
      </w:tr>
      <w:tr w14:paraId="1AFB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45" w:type="dxa"/>
            <w:tcBorders>
              <w:top w:val="nil"/>
              <w:left w:val="nil"/>
              <w:bottom w:val="nil"/>
              <w:right w:val="nil"/>
            </w:tcBorders>
            <w:noWrap w:val="0"/>
            <w:vAlign w:val="center"/>
          </w:tcPr>
          <w:p w14:paraId="6CE7DDA5">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编制日期：</w:t>
            </w:r>
          </w:p>
        </w:tc>
        <w:tc>
          <w:tcPr>
            <w:tcW w:w="6014" w:type="dxa"/>
            <w:tcBorders>
              <w:left w:val="nil"/>
              <w:right w:val="nil"/>
            </w:tcBorders>
            <w:noWrap w:val="0"/>
            <w:vAlign w:val="center"/>
          </w:tcPr>
          <w:p w14:paraId="602A0489">
            <w:pPr>
              <w:adjustRightInd w:val="0"/>
              <w:snapToGrid w:val="0"/>
              <w:spacing w:line="240" w:lineRule="auto"/>
              <w:jc w:val="center"/>
              <w:rPr>
                <w:rFonts w:hint="default" w:ascii="Times New Roman" w:hAnsi="Times New Roman" w:eastAsia="仿宋_GB2312" w:cs="Times New Roman"/>
                <w:b/>
                <w:bCs/>
                <w:color w:val="auto"/>
                <w:sz w:val="32"/>
                <w:szCs w:val="32"/>
                <w:highlight w:val="none"/>
                <w:u w:val="none"/>
                <w:vertAlign w:val="baseline"/>
              </w:rPr>
            </w:pPr>
            <w:r>
              <w:rPr>
                <w:rFonts w:hint="default" w:ascii="Times New Roman" w:hAnsi="Times New Roman" w:cs="Times New Roman"/>
                <w:b/>
                <w:bCs/>
                <w:color w:val="auto"/>
                <w:sz w:val="32"/>
                <w:szCs w:val="32"/>
                <w:highlight w:val="none"/>
                <w:u w:val="none"/>
              </w:rPr>
              <w:t>202</w:t>
            </w:r>
            <w:r>
              <w:rPr>
                <w:rFonts w:hint="eastAsia" w:cs="Times New Roman"/>
                <w:b/>
                <w:bCs/>
                <w:color w:val="auto"/>
                <w:sz w:val="32"/>
                <w:szCs w:val="32"/>
                <w:highlight w:val="none"/>
                <w:u w:val="none"/>
                <w:lang w:val="en-US" w:eastAsia="zh-CN"/>
              </w:rPr>
              <w:t>5</w:t>
            </w:r>
            <w:r>
              <w:rPr>
                <w:rFonts w:hint="default" w:ascii="Times New Roman" w:hAnsi="Times New Roman" w:cs="Times New Roman"/>
                <w:b/>
                <w:bCs/>
                <w:color w:val="auto"/>
                <w:sz w:val="32"/>
                <w:szCs w:val="32"/>
                <w:highlight w:val="none"/>
                <w:u w:val="none"/>
              </w:rPr>
              <w:t>年</w:t>
            </w:r>
            <w:r>
              <w:rPr>
                <w:rFonts w:hint="eastAsia" w:cs="Times New Roman"/>
                <w:b/>
                <w:bCs/>
                <w:color w:val="auto"/>
                <w:sz w:val="32"/>
                <w:szCs w:val="32"/>
                <w:highlight w:val="none"/>
                <w:u w:val="none"/>
                <w:lang w:val="en-US" w:eastAsia="zh-CN"/>
              </w:rPr>
              <w:t>7</w:t>
            </w:r>
            <w:r>
              <w:rPr>
                <w:rFonts w:hint="default" w:ascii="Times New Roman" w:hAnsi="Times New Roman" w:cs="Times New Roman"/>
                <w:b/>
                <w:bCs/>
                <w:color w:val="auto"/>
                <w:sz w:val="32"/>
                <w:szCs w:val="32"/>
                <w:highlight w:val="none"/>
                <w:u w:val="none"/>
              </w:rPr>
              <w:t>月</w:t>
            </w:r>
          </w:p>
        </w:tc>
      </w:tr>
    </w:tbl>
    <w:p w14:paraId="3DA0C96C">
      <w:pPr>
        <w:ind w:firstLine="1040"/>
        <w:jc w:val="center"/>
        <w:rPr>
          <w:rFonts w:hint="default" w:ascii="Times New Roman" w:hAnsi="Times New Roman" w:eastAsia="仿宋" w:cs="Times New Roman"/>
          <w:color w:val="auto"/>
          <w:sz w:val="44"/>
          <w:szCs w:val="44"/>
          <w:highlight w:val="none"/>
        </w:rPr>
      </w:pPr>
    </w:p>
    <w:p w14:paraId="475D299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bookmarkStart w:id="0" w:name="_Hlk57884087"/>
    </w:p>
    <w:p w14:paraId="6197F49C">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E69AE0D">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494EFAE4">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p w14:paraId="0281DCA4">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918"/>
        <w:gridCol w:w="1954"/>
        <w:gridCol w:w="1957"/>
        <w:gridCol w:w="3985"/>
      </w:tblGrid>
      <w:tr w14:paraId="41C277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2E398804">
            <w:pPr>
              <w:adjustRightInd w:val="0"/>
              <w:snapToGrid w:val="0"/>
              <w:jc w:val="center"/>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建设项目名称</w:t>
            </w:r>
          </w:p>
        </w:tc>
        <w:tc>
          <w:tcPr>
            <w:tcW w:w="7570" w:type="dxa"/>
            <w:gridSpan w:val="3"/>
            <w:noWrap w:val="0"/>
            <w:vAlign w:val="center"/>
          </w:tcPr>
          <w:p w14:paraId="77D796E8">
            <w:pPr>
              <w:adjustRightInd w:val="0"/>
              <w:snapToGrid w:val="0"/>
              <w:jc w:val="center"/>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b w:val="0"/>
                <w:bCs w:val="0"/>
                <w:color w:val="auto"/>
                <w:sz w:val="24"/>
                <w:szCs w:val="24"/>
                <w:highlight w:val="none"/>
                <w:u w:val="none"/>
                <w:vertAlign w:val="baseline"/>
                <w:lang w:eastAsia="zh-CN"/>
              </w:rPr>
              <w:t>年产220万件LED显示模组产品项目</w:t>
            </w:r>
          </w:p>
        </w:tc>
      </w:tr>
      <w:tr w14:paraId="612FFB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2" w:hRule="atLeast"/>
          <w:jc w:val="center"/>
        </w:trPr>
        <w:tc>
          <w:tcPr>
            <w:tcW w:w="1244" w:type="dxa"/>
            <w:noWrap w:val="0"/>
            <w:tcMar>
              <w:top w:w="16" w:type="dxa"/>
              <w:left w:w="16" w:type="dxa"/>
              <w:right w:w="16" w:type="dxa"/>
            </w:tcMar>
            <w:vAlign w:val="center"/>
          </w:tcPr>
          <w:p w14:paraId="050EA47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570" w:type="dxa"/>
            <w:gridSpan w:val="3"/>
            <w:noWrap w:val="0"/>
            <w:vAlign w:val="center"/>
          </w:tcPr>
          <w:p w14:paraId="381D847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2503-341763-04-01-842798</w:t>
            </w:r>
          </w:p>
        </w:tc>
      </w:tr>
      <w:tr w14:paraId="5F59A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44" w:type="dxa"/>
            <w:noWrap w:val="0"/>
            <w:tcMar>
              <w:top w:w="16" w:type="dxa"/>
              <w:left w:w="16" w:type="dxa"/>
              <w:right w:w="16" w:type="dxa"/>
            </w:tcMar>
            <w:vAlign w:val="center"/>
          </w:tcPr>
          <w:p w14:paraId="2084E04F">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1892" w:type="dxa"/>
            <w:noWrap w:val="0"/>
            <w:vAlign w:val="center"/>
          </w:tcPr>
          <w:p w14:paraId="7B0EC0D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张玉</w:t>
            </w:r>
          </w:p>
        </w:tc>
        <w:tc>
          <w:tcPr>
            <w:tcW w:w="1819" w:type="dxa"/>
            <w:noWrap w:val="0"/>
            <w:vAlign w:val="center"/>
          </w:tcPr>
          <w:p w14:paraId="56EF1E0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859" w:type="dxa"/>
            <w:noWrap w:val="0"/>
            <w:vAlign w:val="center"/>
          </w:tcPr>
          <w:p w14:paraId="4C44B59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13726138688</w:t>
            </w:r>
          </w:p>
        </w:tc>
      </w:tr>
      <w:tr w14:paraId="0AF30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2CBFC38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570" w:type="dxa"/>
            <w:gridSpan w:val="3"/>
            <w:noWrap w:val="0"/>
            <w:vAlign w:val="center"/>
          </w:tcPr>
          <w:p w14:paraId="1AE045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池州市皖江江南新兴产业集中区科技孵化园A3厂房</w:t>
            </w:r>
          </w:p>
        </w:tc>
      </w:tr>
      <w:tr w14:paraId="7CAC56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516971EB">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570" w:type="dxa"/>
            <w:gridSpan w:val="3"/>
            <w:noWrap w:val="0"/>
            <w:vAlign w:val="center"/>
          </w:tcPr>
          <w:p w14:paraId="539E046E">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lang w:val="en-US" w:eastAsia="zh-CN"/>
              </w:rPr>
              <w:t>38</w:t>
            </w:r>
            <w:r>
              <w:rPr>
                <w:rFonts w:hint="default" w:ascii="Times New Roman" w:hAnsi="Times New Roman" w:cs="Times New Roman"/>
                <w:color w:val="auto"/>
                <w:sz w:val="24"/>
                <w:szCs w:val="24"/>
                <w:highlight w:val="none"/>
              </w:rPr>
              <w:t>分</w:t>
            </w:r>
            <w:r>
              <w:rPr>
                <w:rFonts w:hint="default" w:ascii="Times New Roman" w:hAnsi="Times New Roman" w:cs="Times New Roman"/>
                <w:color w:val="auto"/>
                <w:sz w:val="24"/>
                <w:szCs w:val="24"/>
                <w:highlight w:val="none"/>
                <w:u w:val="single"/>
                <w:lang w:val="en-US" w:eastAsia="zh-CN"/>
              </w:rPr>
              <w:t>28.495</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default"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lang w:val="en-US" w:eastAsia="zh-CN"/>
              </w:rPr>
              <w:t>45</w:t>
            </w:r>
            <w:r>
              <w:rPr>
                <w:rFonts w:hint="default" w:ascii="Times New Roman" w:hAnsi="Times New Roman" w:cs="Times New Roman"/>
                <w:color w:val="auto"/>
                <w:sz w:val="24"/>
                <w:szCs w:val="24"/>
                <w:highlight w:val="none"/>
              </w:rPr>
              <w:t>分</w:t>
            </w:r>
            <w:r>
              <w:rPr>
                <w:rFonts w:hint="default" w:ascii="Times New Roman" w:hAnsi="Times New Roman" w:cs="Times New Roman"/>
                <w:color w:val="auto"/>
                <w:sz w:val="24"/>
                <w:szCs w:val="24"/>
                <w:highlight w:val="none"/>
                <w:u w:val="single"/>
                <w:lang w:val="en-US" w:eastAsia="zh-CN"/>
              </w:rPr>
              <w:t>39.310</w:t>
            </w:r>
            <w:r>
              <w:rPr>
                <w:rFonts w:hint="default" w:ascii="Times New Roman" w:hAnsi="Times New Roman" w:cs="Times New Roman"/>
                <w:color w:val="auto"/>
                <w:sz w:val="24"/>
                <w:szCs w:val="24"/>
                <w:highlight w:val="none"/>
              </w:rPr>
              <w:t>秒）</w:t>
            </w:r>
          </w:p>
        </w:tc>
      </w:tr>
      <w:tr w14:paraId="72E6C6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44" w:type="dxa"/>
            <w:noWrap w:val="0"/>
            <w:tcMar>
              <w:top w:w="16" w:type="dxa"/>
              <w:left w:w="16" w:type="dxa"/>
              <w:right w:w="16" w:type="dxa"/>
            </w:tcMar>
            <w:vAlign w:val="center"/>
          </w:tcPr>
          <w:p w14:paraId="0F7DBD9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698388A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1892" w:type="dxa"/>
            <w:noWrap w:val="0"/>
            <w:vAlign w:val="center"/>
          </w:tcPr>
          <w:p w14:paraId="5C47C03A">
            <w:pPr>
              <w:adjustRightInd w:val="0"/>
              <w:snapToGrid w:val="0"/>
              <w:jc w:val="center"/>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eastAsia="zh-CN"/>
              </w:rPr>
              <w:t>C3974显示器件制造</w:t>
            </w:r>
          </w:p>
        </w:tc>
        <w:tc>
          <w:tcPr>
            <w:tcW w:w="1819" w:type="dxa"/>
            <w:noWrap w:val="0"/>
            <w:vAlign w:val="center"/>
          </w:tcPr>
          <w:p w14:paraId="7C11BF19">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0B3ECBD5">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3859" w:type="dxa"/>
            <w:noWrap w:val="0"/>
            <w:vAlign w:val="center"/>
          </w:tcPr>
          <w:p w14:paraId="62FFC79B">
            <w:pPr>
              <w:adjustRightInd w:val="0"/>
              <w:snapToGrid w:val="0"/>
              <w:jc w:val="center"/>
              <w:rPr>
                <w:rFonts w:hint="default" w:ascii="Times New Roman" w:hAnsi="Times New Roman"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三十六、计算机、通信和其他电子设备制造业39</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80电子器件制造397</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显示器件制造；集成电路制造；使用有机溶剂的；有酸洗的</w:t>
            </w:r>
          </w:p>
        </w:tc>
      </w:tr>
      <w:tr w14:paraId="038E61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7E55F82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1892" w:type="dxa"/>
            <w:noWrap w:val="0"/>
            <w:vAlign w:val="center"/>
          </w:tcPr>
          <w:p w14:paraId="58568FE4">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2ED5F8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1D39337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5FE7285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1819" w:type="dxa"/>
            <w:noWrap w:val="0"/>
            <w:vAlign w:val="center"/>
          </w:tcPr>
          <w:p w14:paraId="163C51A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5E2A0BB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859" w:type="dxa"/>
            <w:noWrap w:val="0"/>
            <w:vAlign w:val="center"/>
          </w:tcPr>
          <w:p w14:paraId="2E07F688">
            <w:pPr>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703E530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75F5DA34">
            <w:pPr>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34BAE4EF">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248FC4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351BE0A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1892" w:type="dxa"/>
            <w:noWrap w:val="0"/>
            <w:vAlign w:val="center"/>
          </w:tcPr>
          <w:p w14:paraId="5F8EB7A2">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皖江江南产业集中区管委会产业发展部</w:t>
            </w:r>
          </w:p>
        </w:tc>
        <w:tc>
          <w:tcPr>
            <w:tcW w:w="1819" w:type="dxa"/>
            <w:noWrap w:val="0"/>
            <w:vAlign w:val="center"/>
          </w:tcPr>
          <w:p w14:paraId="06E1BD6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项目审批（核准/备案）文号（选填）</w:t>
            </w:r>
          </w:p>
        </w:tc>
        <w:tc>
          <w:tcPr>
            <w:tcW w:w="3859" w:type="dxa"/>
            <w:noWrap w:val="0"/>
            <w:vAlign w:val="center"/>
          </w:tcPr>
          <w:p w14:paraId="073B626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江南管产</w:t>
            </w:r>
            <w:r>
              <w:rPr>
                <w:rFonts w:hint="eastAsia" w:cs="Times New Roman"/>
                <w:color w:val="auto"/>
                <w:sz w:val="24"/>
                <w:szCs w:val="24"/>
                <w:highlight w:val="none"/>
                <w:lang w:val="en-US" w:eastAsia="zh-CN"/>
              </w:rPr>
              <w:t>〔2025〕56号</w:t>
            </w:r>
          </w:p>
        </w:tc>
      </w:tr>
      <w:tr w14:paraId="23A6CE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52D7251B">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1892" w:type="dxa"/>
            <w:noWrap w:val="0"/>
            <w:vAlign w:val="center"/>
          </w:tcPr>
          <w:p w14:paraId="566A291F">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40000</w:t>
            </w:r>
          </w:p>
        </w:tc>
        <w:tc>
          <w:tcPr>
            <w:tcW w:w="1819" w:type="dxa"/>
            <w:noWrap w:val="0"/>
            <w:tcMar>
              <w:top w:w="16" w:type="dxa"/>
              <w:left w:w="16" w:type="dxa"/>
              <w:right w:w="16" w:type="dxa"/>
            </w:tcMar>
            <w:vAlign w:val="center"/>
          </w:tcPr>
          <w:p w14:paraId="7A588C65">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859" w:type="dxa"/>
            <w:noWrap w:val="0"/>
            <w:vAlign w:val="center"/>
          </w:tcPr>
          <w:p w14:paraId="16BFE526">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140</w:t>
            </w:r>
          </w:p>
        </w:tc>
      </w:tr>
      <w:tr w14:paraId="2B6CD7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5FE3E89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1892" w:type="dxa"/>
            <w:noWrap w:val="0"/>
            <w:vAlign w:val="center"/>
          </w:tcPr>
          <w:p w14:paraId="3B119B9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0.35</w:t>
            </w:r>
            <w:r>
              <w:rPr>
                <w:rFonts w:hint="default" w:ascii="Times New Roman" w:hAnsi="Times New Roman" w:eastAsia="宋体" w:cs="Times New Roman"/>
                <w:color w:val="auto"/>
                <w:sz w:val="24"/>
                <w:szCs w:val="24"/>
                <w:highlight w:val="none"/>
                <w:lang w:val="en-US" w:eastAsia="zh-CN"/>
              </w:rPr>
              <w:t>%</w:t>
            </w:r>
          </w:p>
        </w:tc>
        <w:tc>
          <w:tcPr>
            <w:tcW w:w="1819" w:type="dxa"/>
            <w:noWrap w:val="0"/>
            <w:tcMar>
              <w:top w:w="16" w:type="dxa"/>
              <w:left w:w="16" w:type="dxa"/>
              <w:right w:w="16" w:type="dxa"/>
            </w:tcMar>
            <w:vAlign w:val="center"/>
          </w:tcPr>
          <w:p w14:paraId="727BFF6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859" w:type="dxa"/>
            <w:noWrap w:val="0"/>
            <w:vAlign w:val="center"/>
          </w:tcPr>
          <w:p w14:paraId="08861A6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6个月</w:t>
            </w:r>
          </w:p>
        </w:tc>
      </w:tr>
      <w:tr w14:paraId="7E4CB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44" w:type="dxa"/>
            <w:noWrap w:val="0"/>
            <w:tcMar>
              <w:top w:w="16" w:type="dxa"/>
              <w:left w:w="16" w:type="dxa"/>
              <w:right w:w="16" w:type="dxa"/>
            </w:tcMar>
            <w:vAlign w:val="center"/>
          </w:tcPr>
          <w:p w14:paraId="028AC75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1892" w:type="dxa"/>
            <w:noWrap w:val="0"/>
            <w:vAlign w:val="center"/>
          </w:tcPr>
          <w:p w14:paraId="3642B27F">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5AEFACFE">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1819" w:type="dxa"/>
            <w:noWrap w:val="0"/>
            <w:tcMar>
              <w:top w:w="16" w:type="dxa"/>
              <w:left w:w="16" w:type="dxa"/>
              <w:right w:w="16" w:type="dxa"/>
            </w:tcMar>
            <w:vAlign w:val="center"/>
          </w:tcPr>
          <w:p w14:paraId="5157CDBA">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37B5B56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3859" w:type="dxa"/>
            <w:noWrap w:val="0"/>
            <w:vAlign w:val="center"/>
          </w:tcPr>
          <w:p w14:paraId="33E75EDA">
            <w:pPr>
              <w:adjustRightInd w:val="0"/>
              <w:snapToGrid w:val="0"/>
              <w:jc w:val="center"/>
              <w:rPr>
                <w:rFonts w:hint="eastAsia" w:cs="Times New Roman"/>
                <w:color w:val="auto"/>
                <w:sz w:val="24"/>
                <w:szCs w:val="24"/>
                <w:highlight w:val="none"/>
                <w:vertAlign w:val="superscript"/>
                <w:lang w:val="en-US" w:eastAsia="zh-CN"/>
              </w:rPr>
            </w:pPr>
            <w:r>
              <w:rPr>
                <w:rFonts w:hint="eastAsia" w:cs="Times New Roman"/>
                <w:color w:val="auto"/>
                <w:sz w:val="24"/>
                <w:szCs w:val="24"/>
                <w:highlight w:val="none"/>
                <w:lang w:val="en-US" w:eastAsia="zh-CN"/>
              </w:rPr>
              <w:t>用地面积2520m</w:t>
            </w:r>
            <w:r>
              <w:rPr>
                <w:rFonts w:hint="eastAsia" w:cs="Times New Roman"/>
                <w:color w:val="auto"/>
                <w:sz w:val="24"/>
                <w:szCs w:val="24"/>
                <w:highlight w:val="none"/>
                <w:vertAlign w:val="superscript"/>
                <w:lang w:val="en-US" w:eastAsia="zh-CN"/>
              </w:rPr>
              <w:t>2</w:t>
            </w:r>
          </w:p>
          <w:p w14:paraId="42435DF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(建筑面积6500m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w:t>
            </w:r>
          </w:p>
        </w:tc>
      </w:tr>
      <w:tr w14:paraId="4F88FB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4" w:type="dxa"/>
            <w:noWrap w:val="0"/>
            <w:vAlign w:val="center"/>
          </w:tcPr>
          <w:p w14:paraId="7EE9126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570" w:type="dxa"/>
            <w:gridSpan w:val="3"/>
            <w:noWrap w:val="0"/>
            <w:vAlign w:val="center"/>
          </w:tcPr>
          <w:p w14:paraId="005C274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123D8F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44" w:type="dxa"/>
            <w:noWrap w:val="0"/>
            <w:vAlign w:val="center"/>
          </w:tcPr>
          <w:p w14:paraId="2EACC878">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570" w:type="dxa"/>
            <w:gridSpan w:val="3"/>
            <w:noWrap w:val="0"/>
            <w:vAlign w:val="center"/>
          </w:tcPr>
          <w:p w14:paraId="7E9BF8A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1341D5E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1F5DC20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1F6508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244" w:type="dxa"/>
            <w:noWrap w:val="0"/>
            <w:vAlign w:val="center"/>
          </w:tcPr>
          <w:p w14:paraId="763B8FB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1D8C676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570" w:type="dxa"/>
            <w:gridSpan w:val="3"/>
            <w:noWrap w:val="0"/>
            <w:vAlign w:val="center"/>
          </w:tcPr>
          <w:p w14:paraId="4807484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15F032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12D1E1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w:t>
            </w:r>
            <w:r>
              <w:rPr>
                <w:rFonts w:hint="eastAsia" w:cs="Times New Roman"/>
                <w:color w:val="auto"/>
                <w:sz w:val="24"/>
                <w:szCs w:val="24"/>
                <w:highlight w:val="none"/>
                <w:lang w:val="en-US" w:eastAsia="zh-CN"/>
              </w:rPr>
              <w:t>〔2018〕</w:t>
            </w:r>
            <w:r>
              <w:rPr>
                <w:rFonts w:hint="eastAsia" w:ascii="Times New Roman" w:hAnsi="Times New Roman" w:cs="Times New Roman"/>
                <w:color w:val="auto"/>
                <w:sz w:val="24"/>
                <w:szCs w:val="24"/>
                <w:highlight w:val="none"/>
                <w:lang w:val="en-US" w:eastAsia="zh-CN"/>
              </w:rPr>
              <w:t>374 号</w:t>
            </w:r>
            <w:r>
              <w:rPr>
                <w:rFonts w:hint="default" w:ascii="Times New Roman" w:hAnsi="Times New Roman" w:cs="Times New Roman"/>
                <w:color w:val="auto"/>
                <w:sz w:val="24"/>
                <w:szCs w:val="24"/>
                <w:highlight w:val="none"/>
              </w:rPr>
              <w:t>）</w:t>
            </w:r>
          </w:p>
          <w:p w14:paraId="4F70132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430B545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7AF928B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w:t>
            </w:r>
            <w:r>
              <w:rPr>
                <w:rFonts w:hint="eastAsia" w:cs="Times New Roman"/>
                <w:color w:val="auto"/>
                <w:sz w:val="24"/>
                <w:szCs w:val="24"/>
                <w:highlight w:val="none"/>
                <w:lang w:val="en-US" w:eastAsia="zh-CN"/>
              </w:rPr>
              <w:t>〔2020〕107号</w:t>
            </w:r>
            <w:r>
              <w:rPr>
                <w:rFonts w:hint="default" w:ascii="Times New Roman" w:hAnsi="Times New Roman" w:cs="Times New Roman"/>
                <w:color w:val="auto"/>
                <w:sz w:val="24"/>
                <w:szCs w:val="24"/>
                <w:highlight w:val="none"/>
              </w:rPr>
              <w:t>）</w:t>
            </w:r>
          </w:p>
        </w:tc>
      </w:tr>
      <w:tr w14:paraId="47F007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244" w:type="dxa"/>
            <w:noWrap w:val="0"/>
            <w:vAlign w:val="center"/>
          </w:tcPr>
          <w:p w14:paraId="1CE61BFC">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570" w:type="dxa"/>
            <w:gridSpan w:val="3"/>
            <w:noWrap w:val="0"/>
            <w:vAlign w:val="center"/>
          </w:tcPr>
          <w:p w14:paraId="3EA666C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B6365A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600F29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w:t>
            </w:r>
            <w:r>
              <w:rPr>
                <w:rFonts w:hint="default" w:ascii="Times New Roman" w:hAnsi="Times New Roman" w:cs="Times New Roman"/>
                <w:b/>
                <w:bCs/>
                <w:color w:val="auto"/>
                <w:sz w:val="24"/>
                <w:szCs w:val="24"/>
                <w:highlight w:val="none"/>
                <w:lang w:val="en-US" w:eastAsia="zh-CN"/>
              </w:rPr>
              <w:t>电子信息产业、高端装备制造业和新材料产业</w:t>
            </w:r>
            <w:r>
              <w:rPr>
                <w:rFonts w:hint="default" w:ascii="Times New Roman" w:hAnsi="Times New Roman" w:cs="Times New Roman"/>
                <w:color w:val="auto"/>
                <w:sz w:val="24"/>
                <w:szCs w:val="24"/>
                <w:highlight w:val="none"/>
                <w:lang w:val="en-US" w:eastAsia="zh-CN"/>
              </w:rPr>
              <w:t>；加快发展现代服务业——包括现代物流、研发创意、商务服务、信息服务、通用航空、大健康服务等。</w:t>
            </w:r>
          </w:p>
          <w:p w14:paraId="732367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default" w:ascii="Times New Roman" w:hAnsi="Times New Roman" w:cs="Times New Roman"/>
                <w:color w:val="auto"/>
                <w:sz w:val="24"/>
                <w:szCs w:val="24"/>
                <w:highlight w:val="none"/>
                <w:lang w:val="en-US" w:eastAsia="zh-CN"/>
              </w:rPr>
              <w:t>，属于主导产业中的电子信息产业。且根据《安徽省江南产业集中区总体规划》（2010-2030年）中规划用地布局图可知，项目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（详见附图3），</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05346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19BF07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①产业功能分区符合性：</w:t>
            </w:r>
          </w:p>
          <w:p w14:paraId="0B331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规划产业布局在集中区“一主、两副、两组团”的规划空间结构的基础上，依托电子信息产业、高端装备制造业和新材料产业三大主导产业的发展，集中区划分出三大产业片区，各片区集中力量，大力推动主导产业的发展，充分发挥主导产业的扩散效应，带动辅助产业及整个集中区的发展，形成“两核、三片、多区”的产业布局。</w:t>
            </w:r>
          </w:p>
          <w:p w14:paraId="519C04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本项目属于C3974显示器件制造，属于主导产业</w:t>
            </w:r>
            <w:r>
              <w:rPr>
                <w:rFonts w:hint="eastAsia" w:cs="Times New Roman"/>
                <w:b w:val="0"/>
                <w:bCs w:val="0"/>
                <w:color w:val="auto"/>
                <w:sz w:val="24"/>
                <w:szCs w:val="24"/>
                <w:highlight w:val="none"/>
                <w:lang w:val="en-US" w:eastAsia="zh-CN"/>
              </w:rPr>
              <w:t>机械</w:t>
            </w:r>
            <w:r>
              <w:rPr>
                <w:rFonts w:hint="eastAsia" w:ascii="Times New Roman" w:hAnsi="Times New Roman" w:eastAsia="宋体" w:cs="Times New Roman"/>
                <w:b w:val="0"/>
                <w:bCs w:val="0"/>
                <w:color w:val="auto"/>
                <w:sz w:val="24"/>
                <w:szCs w:val="24"/>
                <w:highlight w:val="none"/>
                <w:lang w:val="en-US" w:eastAsia="zh-CN"/>
              </w:rPr>
              <w:t>电子</w:t>
            </w:r>
            <w:r>
              <w:rPr>
                <w:rFonts w:hint="default" w:ascii="Times New Roman" w:hAnsi="Times New Roman" w:eastAsia="宋体" w:cs="Times New Roman"/>
                <w:b w:val="0"/>
                <w:bCs w:val="0"/>
                <w:color w:val="auto"/>
                <w:sz w:val="24"/>
                <w:szCs w:val="24"/>
                <w:highlight w:val="none"/>
                <w:lang w:val="en-US" w:eastAsia="zh-CN"/>
              </w:rPr>
              <w:t>产业</w:t>
            </w:r>
            <w:r>
              <w:rPr>
                <w:rFonts w:hint="eastAsia" w:ascii="Times New Roman" w:hAnsi="Times New Roman" w:eastAsia="宋体" w:cs="Times New Roman"/>
                <w:b w:val="0"/>
                <w:bCs w:val="0"/>
                <w:color w:val="auto"/>
                <w:sz w:val="24"/>
                <w:szCs w:val="24"/>
                <w:highlight w:val="none"/>
                <w:lang w:val="en-US" w:eastAsia="zh-CN"/>
              </w:rPr>
              <w:t>（中游产业）中</w:t>
            </w:r>
            <w:r>
              <w:rPr>
                <w:rFonts w:hint="default" w:ascii="Times New Roman" w:hAnsi="Times New Roman" w:eastAsia="宋体" w:cs="Times New Roman"/>
                <w:b w:val="0"/>
                <w:bCs w:val="0"/>
                <w:color w:val="auto"/>
                <w:sz w:val="24"/>
                <w:szCs w:val="24"/>
                <w:highlight w:val="none"/>
                <w:lang w:val="en-US" w:eastAsia="zh-CN"/>
              </w:rPr>
              <w:t>的</w:t>
            </w:r>
            <w:r>
              <w:rPr>
                <w:rFonts w:hint="eastAsia" w:ascii="Times New Roman" w:hAnsi="Times New Roman" w:eastAsia="宋体" w:cs="Times New Roman"/>
                <w:b w:val="0"/>
                <w:bCs w:val="0"/>
                <w:color w:val="auto"/>
                <w:sz w:val="24"/>
                <w:szCs w:val="24"/>
                <w:highlight w:val="none"/>
                <w:lang w:val="en-US" w:eastAsia="zh-CN"/>
              </w:rPr>
              <w:t>电子电力元器件制造。本项目选址位于皖江江南新兴产业集中区机械电子产业片区（详见附图4），因此项目与园区产业功能分区相符。</w:t>
            </w:r>
          </w:p>
          <w:p w14:paraId="6DAB2B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②产业发展规划符合性：</w:t>
            </w:r>
          </w:p>
          <w:p w14:paraId="465BB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根据《安徽省江南产业集中区产业发展规划（2019-2030）》，机械电子产业是江南产业集中区的主导产业，江南产业集中区重点发展机械电子产业中的中游和下游产业，具体如下所示：</w:t>
            </w:r>
          </w:p>
          <w:p w14:paraId="391AA23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sz w:val="24"/>
                <w:szCs w:val="24"/>
                <w:highlight w:val="none"/>
                <w:lang w:val="en-US" w:eastAsia="zh-CN"/>
              </w:rPr>
            </w:pPr>
            <w:r>
              <w:rPr>
                <w:color w:val="auto"/>
                <w:sz w:val="24"/>
                <w:szCs w:val="24"/>
              </w:rPr>
              <w:drawing>
                <wp:inline distT="0" distB="0" distL="114300" distR="114300">
                  <wp:extent cx="4683760" cy="6188710"/>
                  <wp:effectExtent l="0" t="0" r="2540" b="2540"/>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8"/>
                          <a:stretch>
                            <a:fillRect/>
                          </a:stretch>
                        </pic:blipFill>
                        <pic:spPr>
                          <a:xfrm>
                            <a:off x="0" y="0"/>
                            <a:ext cx="4683760" cy="6188710"/>
                          </a:xfrm>
                          <a:prstGeom prst="rect">
                            <a:avLst/>
                          </a:prstGeom>
                          <a:noFill/>
                          <a:ln>
                            <a:noFill/>
                          </a:ln>
                        </pic:spPr>
                      </pic:pic>
                    </a:graphicData>
                  </a:graphic>
                </wp:inline>
              </w:drawing>
            </w:r>
          </w:p>
          <w:p w14:paraId="2DD79A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图1-1机械电子产业链</w:t>
            </w:r>
          </w:p>
          <w:p w14:paraId="106316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本项目属于C3974显示器件制造，属于主导产业</w:t>
            </w:r>
            <w:r>
              <w:rPr>
                <w:rFonts w:hint="eastAsia" w:cs="Times New Roman"/>
                <w:color w:val="auto"/>
                <w:sz w:val="24"/>
                <w:szCs w:val="24"/>
                <w:highlight w:val="none"/>
                <w:lang w:val="en-US" w:eastAsia="zh-CN"/>
              </w:rPr>
              <w:t>机械电子</w:t>
            </w:r>
            <w:r>
              <w:rPr>
                <w:rFonts w:hint="default" w:ascii="Times New Roman" w:hAnsi="Times New Roman" w:cs="Times New Roman"/>
                <w:color w:val="auto"/>
                <w:sz w:val="24"/>
                <w:szCs w:val="24"/>
                <w:highlight w:val="none"/>
                <w:lang w:val="en-US" w:eastAsia="zh-CN"/>
              </w:rPr>
              <w:t>产业</w:t>
            </w:r>
            <w:r>
              <w:rPr>
                <w:rFonts w:hint="eastAsia" w:cs="Times New Roman"/>
                <w:color w:val="auto"/>
                <w:sz w:val="24"/>
                <w:szCs w:val="24"/>
                <w:highlight w:val="none"/>
                <w:lang w:val="en-US" w:eastAsia="zh-CN"/>
              </w:rPr>
              <w:t>（中游产业）</w:t>
            </w:r>
            <w:r>
              <w:rPr>
                <w:rFonts w:hint="default" w:ascii="Times New Roman" w:hAnsi="Times New Roman" w:cs="Times New Roman"/>
                <w:color w:val="auto"/>
                <w:sz w:val="24"/>
                <w:szCs w:val="24"/>
                <w:highlight w:val="none"/>
                <w:lang w:val="en-US" w:eastAsia="zh-CN"/>
              </w:rPr>
              <w:t>中的</w:t>
            </w:r>
            <w:r>
              <w:rPr>
                <w:rFonts w:hint="eastAsia" w:cs="Times New Roman"/>
                <w:color w:val="auto"/>
                <w:sz w:val="24"/>
                <w:szCs w:val="24"/>
                <w:highlight w:val="none"/>
                <w:lang w:val="en-US" w:eastAsia="zh-CN"/>
              </w:rPr>
              <w:t>电子电力元器件制造。</w:t>
            </w:r>
          </w:p>
          <w:p w14:paraId="39823A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综上所述，本项目与《安徽省江南产业集中区产业发展规划（2019-2030）》相符。</w:t>
            </w:r>
          </w:p>
          <w:p w14:paraId="2C779DC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5CA633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0B2E44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07BA85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5782E6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06D254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6BBC0C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38116D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（1）与《安徽省江南产业集中区产业发展规划（2019~2030）环境影响报告书》相符性分析</w:t>
            </w:r>
          </w:p>
          <w:p w14:paraId="77122B4C">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表1-1与《安徽省江南产业集中区产业发展规划（2019~2030）环境影响报告书》相符性分析</w:t>
            </w:r>
          </w:p>
          <w:tbl>
            <w:tblPr>
              <w:tblStyle w:val="28"/>
              <w:tblW w:w="7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3761"/>
              <w:gridCol w:w="2006"/>
              <w:gridCol w:w="751"/>
            </w:tblGrid>
            <w:tr w14:paraId="447D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99" w:type="dxa"/>
                  <w:vAlign w:val="center"/>
                </w:tcPr>
                <w:p w14:paraId="562C4646">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3761" w:type="dxa"/>
                  <w:vAlign w:val="center"/>
                </w:tcPr>
                <w:p w14:paraId="60A14B2E">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规划</w:t>
                  </w:r>
                  <w:r>
                    <w:rPr>
                      <w:rFonts w:hint="eastAsia" w:cs="Times New Roman"/>
                      <w:b/>
                      <w:bCs/>
                      <w:color w:val="auto"/>
                      <w:sz w:val="21"/>
                      <w:szCs w:val="21"/>
                      <w:highlight w:val="none"/>
                      <w:lang w:val="en-US" w:eastAsia="zh-CN"/>
                    </w:rPr>
                    <w:t>要求</w:t>
                  </w:r>
                </w:p>
              </w:tc>
              <w:tc>
                <w:tcPr>
                  <w:tcW w:w="2006" w:type="dxa"/>
                  <w:vAlign w:val="center"/>
                </w:tcPr>
                <w:p w14:paraId="6765BCF3">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本项目内容</w:t>
                  </w:r>
                </w:p>
              </w:tc>
              <w:tc>
                <w:tcPr>
                  <w:tcW w:w="751" w:type="dxa"/>
                  <w:vAlign w:val="center"/>
                </w:tcPr>
                <w:p w14:paraId="5253D4F9">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相符性</w:t>
                  </w:r>
                </w:p>
              </w:tc>
            </w:tr>
            <w:tr w14:paraId="101E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699" w:type="dxa"/>
                  <w:vAlign w:val="center"/>
                </w:tcPr>
                <w:p w14:paraId="7266D6A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61" w:type="dxa"/>
                  <w:vAlign w:val="center"/>
                </w:tcPr>
                <w:p w14:paraId="58E132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规划四至范围为东至泰山路，南至九华湖，西至昆仑山路，北至滨江大道，规划用地规模为36.50平方公里</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规划主导产业为机械电子、新型材料和</w:t>
                  </w:r>
                  <w:r>
                    <w:rPr>
                      <w:rFonts w:hint="eastAsia" w:cs="Times New Roman"/>
                      <w:color w:val="auto"/>
                      <w:sz w:val="21"/>
                      <w:szCs w:val="21"/>
                      <w:highlight w:val="none"/>
                      <w:lang w:val="en-US" w:eastAsia="zh-CN"/>
                    </w:rPr>
                    <w:t>大健康</w:t>
                  </w:r>
                  <w:r>
                    <w:rPr>
                      <w:rFonts w:hint="default" w:ascii="Times New Roman" w:hAnsi="Times New Roman" w:eastAsia="宋体" w:cs="Times New Roman"/>
                      <w:color w:val="auto"/>
                      <w:sz w:val="21"/>
                      <w:szCs w:val="21"/>
                      <w:highlight w:val="none"/>
                      <w:lang w:val="en-US" w:eastAsia="zh-CN"/>
                    </w:rPr>
                    <w:t>三大主导产业。</w:t>
                  </w:r>
                </w:p>
              </w:tc>
              <w:tc>
                <w:tcPr>
                  <w:tcW w:w="2006" w:type="dxa"/>
                  <w:vAlign w:val="center"/>
                </w:tcPr>
                <w:p w14:paraId="4616B2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项目建设地点位于池州市皖江江南新兴产业集中区孵化园A3厂房1层部分区域以及2、3层全部区域共计约6500m</w:t>
                  </w:r>
                  <w:r>
                    <w:rPr>
                      <w:rFonts w:hint="eastAsia" w:cs="Times New Roman"/>
                      <w:color w:val="auto"/>
                      <w:sz w:val="21"/>
                      <w:szCs w:val="21"/>
                      <w:highlight w:val="none"/>
                      <w:vertAlign w:val="superscript"/>
                      <w:lang w:val="en-US" w:eastAsia="zh-CN"/>
                    </w:rPr>
                    <w:t>2</w:t>
                  </w:r>
                </w:p>
              </w:tc>
              <w:tc>
                <w:tcPr>
                  <w:tcW w:w="751" w:type="dxa"/>
                  <w:vAlign w:val="center"/>
                </w:tcPr>
                <w:p w14:paraId="4BA445A2">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909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4" w:hRule="atLeast"/>
              </w:trPr>
              <w:tc>
                <w:tcPr>
                  <w:tcW w:w="699" w:type="dxa"/>
                  <w:vAlign w:val="center"/>
                </w:tcPr>
                <w:p w14:paraId="7DBCF3C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3761" w:type="dxa"/>
                  <w:vAlign w:val="center"/>
                </w:tcPr>
                <w:p w14:paraId="7A5D76C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2006" w:type="dxa"/>
                  <w:vAlign w:val="center"/>
                </w:tcPr>
                <w:p w14:paraId="2F45779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本项目废气通过前端集气罩/抽风管道负压收集后，引入</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+二级活性炭吸附装置处理，最后经一根23m高排气筒排放</w:t>
                  </w:r>
                </w:p>
              </w:tc>
              <w:tc>
                <w:tcPr>
                  <w:tcW w:w="751" w:type="dxa"/>
                  <w:vAlign w:val="center"/>
                </w:tcPr>
                <w:p w14:paraId="1A5206D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4129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4" w:hRule="atLeast"/>
              </w:trPr>
              <w:tc>
                <w:tcPr>
                  <w:tcW w:w="699" w:type="dxa"/>
                  <w:vAlign w:val="center"/>
                </w:tcPr>
                <w:p w14:paraId="10333CA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3761" w:type="dxa"/>
                  <w:vAlign w:val="center"/>
                </w:tcPr>
                <w:p w14:paraId="6EC4E2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color w:val="auto"/>
                      <w:sz w:val="21"/>
                      <w:szCs w:val="21"/>
                      <w:highlight w:val="none"/>
                      <w:lang w:val="en-US" w:eastAsia="zh-CN"/>
                    </w:rPr>
                    <w:t>。</w:t>
                  </w:r>
                </w:p>
              </w:tc>
              <w:tc>
                <w:tcPr>
                  <w:tcW w:w="2006" w:type="dxa"/>
                  <w:vAlign w:val="center"/>
                </w:tcPr>
                <w:p w14:paraId="421333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厂区采取雨、污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项目无生产废水排放，</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处理达标后经九华河排入长江</w:t>
                  </w:r>
                  <w:r>
                    <w:rPr>
                      <w:rFonts w:hint="eastAsia" w:cs="Times New Roman"/>
                      <w:color w:val="auto"/>
                      <w:sz w:val="21"/>
                      <w:szCs w:val="21"/>
                      <w:highlight w:val="none"/>
                      <w:lang w:eastAsia="zh-CN"/>
                    </w:rPr>
                    <w:t>。满足水污染防治行动计划、关于全面打造水清岸绿产业优美丽长江（安徽）经济带的实施意见以及集中区上轮规划环评及审查意见中有关要求</w:t>
                  </w:r>
                </w:p>
              </w:tc>
              <w:tc>
                <w:tcPr>
                  <w:tcW w:w="751" w:type="dxa"/>
                  <w:vAlign w:val="center"/>
                </w:tcPr>
                <w:p w14:paraId="79CEC9A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637E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trPr>
              <w:tc>
                <w:tcPr>
                  <w:tcW w:w="699" w:type="dxa"/>
                  <w:vAlign w:val="center"/>
                </w:tcPr>
                <w:p w14:paraId="67B4B02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3761" w:type="dxa"/>
                  <w:vAlign w:val="center"/>
                </w:tcPr>
                <w:p w14:paraId="702654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2006" w:type="dxa"/>
                  <w:vAlign w:val="center"/>
                </w:tcPr>
                <w:p w14:paraId="3A4C4B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项目采取分区防渗措施，危废暂存库进行重点防渗，原料仓库、成品仓库、生产区</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r>
                    <w:rPr>
                      <w:rFonts w:hint="eastAsia" w:cs="Times New Roman"/>
                      <w:color w:val="auto"/>
                      <w:kern w:val="0"/>
                      <w:sz w:val="21"/>
                      <w:szCs w:val="21"/>
                      <w:highlight w:val="none"/>
                      <w:lang w:eastAsia="zh-CN" w:bidi="ar"/>
                    </w:rPr>
                    <w:t>，基本排除了土壤、地下水污染途径</w:t>
                  </w:r>
                </w:p>
              </w:tc>
              <w:tc>
                <w:tcPr>
                  <w:tcW w:w="751" w:type="dxa"/>
                  <w:vAlign w:val="center"/>
                </w:tcPr>
                <w:p w14:paraId="1FD2A89B">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59BD5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trPr>
              <w:tc>
                <w:tcPr>
                  <w:tcW w:w="699" w:type="dxa"/>
                  <w:vAlign w:val="center"/>
                </w:tcPr>
                <w:p w14:paraId="502859A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3761" w:type="dxa"/>
                  <w:vAlign w:val="center"/>
                </w:tcPr>
                <w:p w14:paraId="701602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2006" w:type="dxa"/>
                  <w:vAlign w:val="center"/>
                </w:tcPr>
                <w:p w14:paraId="3FF92D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751" w:type="dxa"/>
                  <w:vAlign w:val="center"/>
                </w:tcPr>
                <w:p w14:paraId="42D00C0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0242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99" w:type="dxa"/>
                  <w:vAlign w:val="center"/>
                </w:tcPr>
                <w:p w14:paraId="78AE203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3761" w:type="dxa"/>
                  <w:vAlign w:val="center"/>
                </w:tcPr>
                <w:p w14:paraId="218010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（1）机械电子产业：</w:t>
                  </w:r>
                </w:p>
                <w:p w14:paraId="543BCD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7AD22FD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（3）新型材料产业：</w:t>
                  </w:r>
                </w:p>
                <w:p w14:paraId="05E6A99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①禁止引入能耗物耗高、环境污染大、产出效益低的国家或省规定禁止的其他落后工艺；</w:t>
                  </w:r>
                </w:p>
                <w:p w14:paraId="0D83243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5846F31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68C4F3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3CB3CD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（3）大健康产业</w:t>
                  </w:r>
                </w:p>
                <w:p w14:paraId="5B82627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①禁止引入《产业结构调整指导目录（2019年本）》等产业政策中限制类和淘汰类设备和工艺；</w:t>
                  </w:r>
                </w:p>
                <w:p w14:paraId="6A2907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②禁止引入涉及化学合成工序的制药类项目。</w:t>
                  </w:r>
                </w:p>
              </w:tc>
              <w:tc>
                <w:tcPr>
                  <w:tcW w:w="2006" w:type="dxa"/>
                  <w:vAlign w:val="center"/>
                </w:tcPr>
                <w:p w14:paraId="1AED73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，不在园区项目负面清单内</w:t>
                  </w:r>
                </w:p>
              </w:tc>
              <w:tc>
                <w:tcPr>
                  <w:tcW w:w="751" w:type="dxa"/>
                  <w:vAlign w:val="center"/>
                </w:tcPr>
                <w:p w14:paraId="1BD6B36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bl>
          <w:p w14:paraId="5BBD4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both"/>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（2）与《安徽省环保厅关于安徽省江南产业集中区产业发展规划（2019-2030）环境影响报告书审查意见的函》相符性分析</w:t>
            </w:r>
          </w:p>
          <w:p w14:paraId="2086C8B8">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表1-2与《安徽省环保厅关于安徽省江南产业集中区产业发展规划（2019-2030）环境影响报告书审查意见的函》相符性分析</w:t>
            </w:r>
          </w:p>
          <w:tbl>
            <w:tblPr>
              <w:tblStyle w:val="28"/>
              <w:tblW w:w="7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3683"/>
              <w:gridCol w:w="2230"/>
              <w:gridCol w:w="739"/>
            </w:tblGrid>
            <w:tr w14:paraId="0C3B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07" w:type="dxa"/>
                  <w:vAlign w:val="center"/>
                </w:tcPr>
                <w:p w14:paraId="32C7E517">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序号</w:t>
                  </w:r>
                </w:p>
              </w:tc>
              <w:tc>
                <w:tcPr>
                  <w:tcW w:w="3683" w:type="dxa"/>
                  <w:vAlign w:val="center"/>
                </w:tcPr>
                <w:p w14:paraId="23F14C3D">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文件要求</w:t>
                  </w:r>
                </w:p>
              </w:tc>
              <w:tc>
                <w:tcPr>
                  <w:tcW w:w="2230" w:type="dxa"/>
                  <w:vAlign w:val="center"/>
                </w:tcPr>
                <w:p w14:paraId="38CB6CDD">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本项目内容</w:t>
                  </w:r>
                </w:p>
              </w:tc>
              <w:tc>
                <w:tcPr>
                  <w:tcW w:w="739" w:type="dxa"/>
                  <w:vAlign w:val="center"/>
                </w:tcPr>
                <w:p w14:paraId="1A0C0731">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相符性</w:t>
                  </w:r>
                </w:p>
              </w:tc>
            </w:tr>
            <w:tr w14:paraId="2AC2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6B757150">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1</w:t>
                  </w:r>
                </w:p>
              </w:tc>
              <w:tc>
                <w:tcPr>
                  <w:tcW w:w="3683" w:type="dxa"/>
                  <w:vAlign w:val="center"/>
                </w:tcPr>
                <w:p w14:paraId="0DFE4F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2230" w:type="dxa"/>
                  <w:vAlign w:val="center"/>
                </w:tcPr>
                <w:p w14:paraId="75991B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本项目无生产废水，</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739" w:type="dxa"/>
                  <w:vAlign w:val="center"/>
                </w:tcPr>
                <w:p w14:paraId="323A8D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2FF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4C0DD10B">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2</w:t>
                  </w:r>
                </w:p>
              </w:tc>
              <w:tc>
                <w:tcPr>
                  <w:tcW w:w="3683" w:type="dxa"/>
                  <w:vAlign w:val="center"/>
                </w:tcPr>
                <w:p w14:paraId="3F8441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2230" w:type="dxa"/>
                  <w:vAlign w:val="center"/>
                </w:tcPr>
                <w:p w14:paraId="41914F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本项目位于池州市皖江江南新兴产业集中区孵化园A3厂房</w:t>
                  </w:r>
                  <w:r>
                    <w:rPr>
                      <w:rFonts w:hint="eastAsia" w:cs="Times New Roman"/>
                      <w:color w:val="auto"/>
                      <w:sz w:val="21"/>
                      <w:szCs w:val="21"/>
                      <w:highlight w:val="none"/>
                      <w:lang w:val="en-US" w:eastAsia="zh-CN"/>
                    </w:rPr>
                    <w:t>，项目周边均为工业企业标准化厂房。</w:t>
                  </w:r>
                </w:p>
              </w:tc>
              <w:tc>
                <w:tcPr>
                  <w:tcW w:w="739" w:type="dxa"/>
                  <w:vAlign w:val="center"/>
                </w:tcPr>
                <w:p w14:paraId="2C5E44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10CA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3" w:hRule="atLeast"/>
              </w:trPr>
              <w:tc>
                <w:tcPr>
                  <w:tcW w:w="607" w:type="dxa"/>
                  <w:vAlign w:val="center"/>
                </w:tcPr>
                <w:p w14:paraId="1BC5CA2D">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3</w:t>
                  </w:r>
                </w:p>
              </w:tc>
              <w:tc>
                <w:tcPr>
                  <w:tcW w:w="3683" w:type="dxa"/>
                  <w:vAlign w:val="center"/>
                </w:tcPr>
                <w:p w14:paraId="0BC64A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2230" w:type="dxa"/>
                  <w:vAlign w:val="center"/>
                </w:tcPr>
                <w:p w14:paraId="4CFE5480">
                  <w:pPr>
                    <w:pStyle w:val="16"/>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w:t>
                  </w:r>
                  <w:r>
                    <w:rPr>
                      <w:rFonts w:hint="eastAsia" w:ascii="Times New Roman" w:hAnsi="Times New Roman" w:cs="Times New Roman"/>
                      <w:color w:val="auto"/>
                      <w:sz w:val="21"/>
                      <w:szCs w:val="21"/>
                      <w:highlight w:val="none"/>
                      <w:lang w:val="en-US" w:eastAsia="zh-CN"/>
                    </w:rPr>
                    <w:t>C3974显示器件制造</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color w:val="auto"/>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739" w:type="dxa"/>
                  <w:vAlign w:val="center"/>
                </w:tcPr>
                <w:p w14:paraId="2EE39D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44D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607" w:type="dxa"/>
                  <w:vAlign w:val="center"/>
                </w:tcPr>
                <w:p w14:paraId="7BACDEA8">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4</w:t>
                  </w:r>
                </w:p>
              </w:tc>
              <w:tc>
                <w:tcPr>
                  <w:tcW w:w="3683" w:type="dxa"/>
                  <w:vAlign w:val="center"/>
                </w:tcPr>
                <w:p w14:paraId="05D90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2230" w:type="dxa"/>
                  <w:vAlign w:val="center"/>
                </w:tcPr>
                <w:p w14:paraId="7FF4DF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739" w:type="dxa"/>
                  <w:vAlign w:val="center"/>
                </w:tcPr>
                <w:p w14:paraId="347685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2370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607" w:type="dxa"/>
                  <w:vAlign w:val="center"/>
                </w:tcPr>
                <w:p w14:paraId="61AAD7DB">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5</w:t>
                  </w:r>
                </w:p>
              </w:tc>
              <w:tc>
                <w:tcPr>
                  <w:tcW w:w="3683" w:type="dxa"/>
                  <w:vAlign w:val="center"/>
                </w:tcPr>
                <w:p w14:paraId="50F2F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2230" w:type="dxa"/>
                  <w:vAlign w:val="center"/>
                </w:tcPr>
                <w:p w14:paraId="27D29D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olor w:val="auto"/>
                      <w:sz w:val="21"/>
                      <w:szCs w:val="21"/>
                      <w:highlight w:val="none"/>
                      <w:lang w:eastAsia="zh-CN"/>
                    </w:rPr>
                    <w:t>本项目</w:t>
                  </w:r>
                  <w:r>
                    <w:rPr>
                      <w:color w:val="auto"/>
                      <w:sz w:val="21"/>
                      <w:szCs w:val="21"/>
                      <w:highlight w:val="none"/>
                    </w:rPr>
                    <w:t>固体废物均资源化和无害</w:t>
                  </w:r>
                  <w:r>
                    <w:rPr>
                      <w:rFonts w:hint="eastAsia"/>
                      <w:color w:val="auto"/>
                      <w:sz w:val="21"/>
                      <w:szCs w:val="21"/>
                      <w:highlight w:val="none"/>
                      <w:lang w:eastAsia="zh-CN"/>
                    </w:rPr>
                    <w:t>化</w:t>
                  </w:r>
                  <w:r>
                    <w:rPr>
                      <w:color w:val="auto"/>
                      <w:sz w:val="21"/>
                      <w:szCs w:val="21"/>
                      <w:highlight w:val="none"/>
                    </w:rPr>
                    <w:t>处理(危险废物拟委托有相应危废处理资质的单位进行处理)</w:t>
                  </w:r>
                </w:p>
              </w:tc>
              <w:tc>
                <w:tcPr>
                  <w:tcW w:w="739" w:type="dxa"/>
                  <w:vAlign w:val="center"/>
                </w:tcPr>
                <w:p w14:paraId="1E78F0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18E4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607" w:type="dxa"/>
                  <w:vAlign w:val="center"/>
                </w:tcPr>
                <w:p w14:paraId="6D08E28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3683" w:type="dxa"/>
                  <w:vAlign w:val="center"/>
                </w:tcPr>
                <w:p w14:paraId="092D5C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2230" w:type="dxa"/>
                  <w:vAlign w:val="center"/>
                </w:tcPr>
                <w:p w14:paraId="016B6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eastAsia="zh-CN"/>
                    </w:rPr>
                    <w:t>本次评价要求项目建成后及时编制突发环境事件应急预案，做到预防为主，防控结合</w:t>
                  </w:r>
                </w:p>
              </w:tc>
              <w:tc>
                <w:tcPr>
                  <w:tcW w:w="739" w:type="dxa"/>
                  <w:vAlign w:val="center"/>
                </w:tcPr>
                <w:p w14:paraId="2575C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61F7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07" w:type="dxa"/>
                  <w:vAlign w:val="center"/>
                </w:tcPr>
                <w:p w14:paraId="1A90C2B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7</w:t>
                  </w:r>
                </w:p>
              </w:tc>
              <w:tc>
                <w:tcPr>
                  <w:tcW w:w="3683" w:type="dxa"/>
                  <w:vAlign w:val="center"/>
                </w:tcPr>
                <w:p w14:paraId="4AFF52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2230" w:type="dxa"/>
                  <w:vAlign w:val="center"/>
                </w:tcPr>
                <w:p w14:paraId="4CAEA7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739" w:type="dxa"/>
                  <w:vAlign w:val="center"/>
                </w:tcPr>
                <w:p w14:paraId="2B12D7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64497C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color w:val="auto"/>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tc>
      </w:tr>
      <w:tr w14:paraId="794DD4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44" w:type="dxa"/>
            <w:noWrap w:val="0"/>
            <w:vAlign w:val="center"/>
          </w:tcPr>
          <w:p w14:paraId="09C9E87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570" w:type="dxa"/>
            <w:gridSpan w:val="3"/>
            <w:noWrap w:val="0"/>
            <w:vAlign w:val="center"/>
          </w:tcPr>
          <w:p w14:paraId="581BD05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58021C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显示器件制造。对照《产业结构调整指导目录（2024年本）》，本项目生产的LED显示模组产品不属于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《产业结构调整指导目录（2024年本）》中的限制类、淘汰类项目，属于允许类项目。</w:t>
            </w:r>
          </w:p>
          <w:p w14:paraId="51AE4C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（见附件1），备案号：</w:t>
            </w:r>
            <w:r>
              <w:rPr>
                <w:rFonts w:hint="eastAsia" w:cs="Times New Roman"/>
                <w:color w:val="auto"/>
                <w:sz w:val="24"/>
                <w:szCs w:val="24"/>
                <w:highlight w:val="none"/>
                <w:lang w:val="en-US" w:eastAsia="zh-CN"/>
              </w:rPr>
              <w:t>2503-341763-04-01-842798。</w:t>
            </w:r>
            <w:r>
              <w:rPr>
                <w:rFonts w:hint="eastAsia" w:ascii="Times New Roman" w:hAnsi="Times New Roman" w:cs="Times New Roman"/>
                <w:color w:val="auto"/>
                <w:sz w:val="24"/>
                <w:szCs w:val="24"/>
                <w:highlight w:val="none"/>
                <w:lang w:val="en-US" w:eastAsia="zh-CN"/>
              </w:rPr>
              <w:t>因此，本项目符合国家产业政策。</w:t>
            </w:r>
          </w:p>
          <w:p w14:paraId="6302A24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49936D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本项目</w:t>
            </w:r>
            <w:r>
              <w:rPr>
                <w:rFonts w:hint="eastAsia" w:eastAsia="宋体" w:cs="Times New Roman"/>
                <w:color w:val="auto"/>
                <w:sz w:val="24"/>
                <w:szCs w:val="24"/>
                <w:highlight w:val="none"/>
                <w:lang w:val="en-US" w:eastAsia="zh-CN"/>
              </w:rPr>
              <w:t>位于</w:t>
            </w:r>
            <w:r>
              <w:rPr>
                <w:rFonts w:hint="eastAsia" w:ascii="Times New Roman" w:hAnsi="Times New Roman" w:eastAsia="宋体" w:cs="Times New Roman"/>
                <w:color w:val="auto"/>
                <w:sz w:val="24"/>
                <w:szCs w:val="24"/>
                <w:highlight w:val="none"/>
                <w:lang w:val="en-US" w:eastAsia="zh-CN"/>
              </w:rPr>
              <w:t>池州市皖江江南新兴产业集中区</w:t>
            </w:r>
            <w:r>
              <w:rPr>
                <w:rFonts w:hint="default" w:ascii="Times New Roman" w:hAnsi="Times New Roman" w:eastAsia="宋体" w:cs="Times New Roman"/>
                <w:color w:val="auto"/>
                <w:sz w:val="24"/>
                <w:szCs w:val="24"/>
                <w:highlight w:val="none"/>
                <w:lang w:val="en-US" w:eastAsia="zh-CN"/>
              </w:rPr>
              <w:t>科技孵化园A3厂房</w:t>
            </w:r>
            <w:r>
              <w:rPr>
                <w:rFonts w:hint="eastAsia" w:ascii="Times New Roman" w:hAnsi="Times New Roman" w:eastAsia="宋体" w:cs="Times New Roman"/>
                <w:color w:val="auto"/>
                <w:sz w:val="24"/>
                <w:szCs w:val="24"/>
                <w:highlight w:val="none"/>
                <w:lang w:val="en-US" w:eastAsia="zh-CN"/>
              </w:rPr>
              <w:t>，厂房位于皖江江南新兴产业集中区规划范围内。</w:t>
            </w:r>
            <w:r>
              <w:rPr>
                <w:rFonts w:hint="eastAsia" w:cs="Times New Roman"/>
                <w:color w:val="auto"/>
                <w:sz w:val="24"/>
                <w:szCs w:val="24"/>
                <w:highlight w:val="none"/>
                <w:lang w:val="en-US" w:eastAsia="zh-CN"/>
              </w:rPr>
              <w:t>A3厂房共计5层楼，其中1层东部区域以及2、3层全部区域被本项目租赁，1层西部区域以及4、5层全部区域现状为安徽恒光半导体有限公司，安徽恒光半导体有限公司同样从事半导体显示器件的生产和销售，与本项目性质相似。</w:t>
            </w:r>
            <w:r>
              <w:rPr>
                <w:rFonts w:hint="eastAsia" w:ascii="Times New Roman" w:hAnsi="Times New Roman" w:eastAsia="宋体" w:cs="Times New Roman"/>
                <w:color w:val="auto"/>
                <w:sz w:val="24"/>
                <w:szCs w:val="24"/>
                <w:highlight w:val="none"/>
                <w:lang w:val="en-US" w:eastAsia="zh-CN"/>
              </w:rPr>
              <w:t>据现场勘探，</w:t>
            </w:r>
            <w:r>
              <w:rPr>
                <w:rFonts w:hint="eastAsia" w:eastAsia="宋体" w:cs="Times New Roman"/>
                <w:color w:val="auto"/>
                <w:sz w:val="24"/>
                <w:szCs w:val="24"/>
                <w:highlight w:val="none"/>
                <w:lang w:val="en-US" w:eastAsia="zh-CN"/>
              </w:rPr>
              <w:t>项目周边（东侧、南侧、西侧、北侧）均为工业化厂房，</w:t>
            </w:r>
            <w:r>
              <w:rPr>
                <w:rFonts w:hint="eastAsia" w:ascii="Times New Roman" w:hAnsi="Times New Roman" w:eastAsia="宋体" w:cs="Times New Roman"/>
                <w:color w:val="auto"/>
                <w:sz w:val="24"/>
                <w:szCs w:val="24"/>
                <w:highlight w:val="none"/>
                <w:lang w:val="en-US" w:eastAsia="zh-CN"/>
              </w:rPr>
              <w:t>项目评价区域内无需特殊保护的濒危动植物，评价区域无国家级、省级和市级重点文物保护单位。本项目属于显示器件制造，项目生产过程中产生的废气、废水、噪声、固废按照评价要求落实相应的污染物治理措施后，可确保废气、废水、噪声稳定达标排放，固废妥善处置，不会对区域生态环境质量产生不利影响。因此，本项目</w:t>
            </w:r>
            <w:r>
              <w:rPr>
                <w:rFonts w:hint="default" w:ascii="Times New Roman" w:hAnsi="Times New Roman" w:cs="Times New Roman"/>
                <w:color w:val="auto"/>
                <w:sz w:val="24"/>
                <w:szCs w:val="24"/>
                <w:highlight w:val="none"/>
              </w:rPr>
              <w:t>与周围环境</w:t>
            </w:r>
            <w:r>
              <w:rPr>
                <w:rFonts w:hint="eastAsia" w:cs="Times New Roman"/>
                <w:color w:val="auto"/>
                <w:sz w:val="24"/>
                <w:szCs w:val="24"/>
                <w:highlight w:val="none"/>
                <w:lang w:eastAsia="zh-CN"/>
              </w:rPr>
              <w:t>能够</w:t>
            </w:r>
            <w:r>
              <w:rPr>
                <w:rFonts w:hint="default" w:ascii="Times New Roman" w:hAnsi="Times New Roman" w:cs="Times New Roman"/>
                <w:color w:val="auto"/>
                <w:sz w:val="24"/>
                <w:szCs w:val="24"/>
                <w:highlight w:val="none"/>
              </w:rPr>
              <w:t>相容。</w:t>
            </w:r>
          </w:p>
          <w:p w14:paraId="4A5D0D4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39D417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ascii="Times New Roman" w:hAnsi="Times New Roman" w:eastAsia="宋体" w:cs="Times New Roman"/>
                <w:color w:val="auto"/>
                <w:sz w:val="24"/>
                <w:szCs w:val="24"/>
                <w:highlight w:val="none"/>
                <w:lang w:val="en-US" w:eastAsia="zh-CN"/>
              </w:rPr>
              <w:t>池州市皖江江南新兴产业集中区</w:t>
            </w:r>
            <w:r>
              <w:rPr>
                <w:rFonts w:hint="default" w:ascii="Times New Roman" w:hAnsi="Times New Roman" w:eastAsia="宋体" w:cs="Times New Roman"/>
                <w:color w:val="auto"/>
                <w:sz w:val="24"/>
                <w:szCs w:val="24"/>
                <w:highlight w:val="none"/>
                <w:lang w:val="en-US" w:eastAsia="zh-CN"/>
              </w:rPr>
              <w:t>科技孵化园A3厂房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w:t>
            </w:r>
            <w:r>
              <w:rPr>
                <w:rFonts w:hint="eastAsia" w:cs="Times New Roman"/>
                <w:color w:val="auto"/>
                <w:sz w:val="24"/>
                <w:szCs w:val="24"/>
                <w:highlight w:val="none"/>
                <w:lang w:eastAsia="zh-CN"/>
              </w:rPr>
              <w:t>（附图</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3499CB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、“三线一单”</w:t>
            </w:r>
            <w:r>
              <w:rPr>
                <w:rFonts w:hint="eastAsia" w:cs="Times New Roman"/>
                <w:b/>
                <w:bCs/>
                <w:color w:val="auto"/>
                <w:sz w:val="24"/>
                <w:szCs w:val="24"/>
                <w:highlight w:val="none"/>
                <w:lang w:eastAsia="zh-CN"/>
              </w:rPr>
              <w:t>生态环境分区管控</w:t>
            </w:r>
            <w:r>
              <w:rPr>
                <w:rFonts w:hint="default" w:ascii="Times New Roman" w:hAnsi="Times New Roman" w:cs="Times New Roman"/>
                <w:b/>
                <w:bCs/>
                <w:color w:val="auto"/>
                <w:sz w:val="24"/>
                <w:szCs w:val="24"/>
                <w:highlight w:val="none"/>
              </w:rPr>
              <w:t>符合性分析</w:t>
            </w:r>
          </w:p>
          <w:p w14:paraId="48AAC0F5">
            <w:pPr>
              <w:keepNext w:val="0"/>
              <w:keepLines w:val="0"/>
              <w:pageBreakBefore w:val="0"/>
              <w:kinsoku/>
              <w:wordWrap/>
              <w:overflowPunct/>
              <w:topLinePunct w:val="0"/>
              <w:autoSpaceDE/>
              <w:autoSpaceDN/>
              <w:bidi w:val="0"/>
              <w:adjustRightInd/>
              <w:snapToGrid/>
              <w:spacing w:line="360" w:lineRule="auto"/>
              <w:ind w:firstLine="476" w:firstLineChars="200"/>
              <w:textAlignment w:val="auto"/>
              <w:rPr>
                <w:rFonts w:hint="eastAsia"/>
                <w:color w:val="auto"/>
                <w:spacing w:val="6"/>
                <w:sz w:val="24"/>
                <w:szCs w:val="24"/>
                <w:highlight w:val="none"/>
              </w:rPr>
            </w:pPr>
            <w:r>
              <w:rPr>
                <w:color w:val="auto"/>
                <w:spacing w:val="-1"/>
                <w:sz w:val="24"/>
                <w:szCs w:val="24"/>
                <w:highlight w:val="none"/>
              </w:rPr>
              <w:t>根</w:t>
            </w:r>
            <w:r>
              <w:rPr>
                <w:rFonts w:hint="eastAsia" w:ascii="Times New Roman" w:hAnsi="Times New Roman" w:eastAsia="宋体" w:cs="Times New Roman"/>
                <w:snapToGrid/>
                <w:color w:val="auto"/>
                <w:kern w:val="2"/>
                <w:sz w:val="24"/>
                <w:szCs w:val="24"/>
                <w:highlight w:val="none"/>
                <w:lang w:val="en-US" w:eastAsia="zh-CN" w:bidi="ar-SA"/>
              </w:rPr>
              <w:t>据《安徽省“三线一单”生态环境分区管控管理办法（暂行）》（皖环发）〔2022〕5</w:t>
            </w:r>
            <w:r>
              <w:rPr>
                <w:color w:val="auto"/>
                <w:spacing w:val="-1"/>
                <w:sz w:val="24"/>
                <w:szCs w:val="24"/>
                <w:highlight w:val="none"/>
              </w:rPr>
              <w:t>号）要求：在建设项目环评中，做好与“三线一单”生态环境</w:t>
            </w:r>
            <w:r>
              <w:rPr>
                <w:color w:val="auto"/>
                <w:spacing w:val="7"/>
                <w:sz w:val="24"/>
                <w:szCs w:val="24"/>
                <w:highlight w:val="none"/>
              </w:rPr>
              <w:t>分区管控相符性分析，充分论证是否符合生</w:t>
            </w:r>
            <w:r>
              <w:rPr>
                <w:color w:val="auto"/>
                <w:spacing w:val="6"/>
                <w:sz w:val="24"/>
                <w:szCs w:val="24"/>
                <w:highlight w:val="none"/>
              </w:rPr>
              <w:t>态环境准入清单要求，对不符合</w:t>
            </w:r>
            <w:r>
              <w:rPr>
                <w:rFonts w:hint="eastAsia"/>
                <w:color w:val="auto"/>
                <w:spacing w:val="6"/>
                <w:sz w:val="24"/>
                <w:szCs w:val="24"/>
                <w:highlight w:val="none"/>
              </w:rPr>
              <w:t>的依法不予审批；以及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32294A54">
            <w:pPr>
              <w:spacing w:line="360" w:lineRule="auto"/>
              <w:ind w:firstLine="480"/>
              <w:rPr>
                <w:rFonts w:hint="default"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1</w:t>
            </w:r>
            <w:r>
              <w:rPr>
                <w:rFonts w:hint="eastAsia" w:ascii="Times New Roman" w:hAnsi="Times New Roman" w:eastAsia="宋体" w:cs="Times New Roman"/>
                <w:b/>
                <w:bCs w:val="0"/>
                <w:color w:val="auto"/>
                <w:sz w:val="24"/>
                <w:szCs w:val="24"/>
                <w:highlight w:val="none"/>
                <w:lang w:eastAsia="zh-CN"/>
              </w:rPr>
              <w:t>）</w:t>
            </w:r>
            <w:r>
              <w:rPr>
                <w:rFonts w:hint="default" w:ascii="Times New Roman" w:hAnsi="Times New Roman" w:eastAsia="宋体" w:cs="Times New Roman"/>
                <w:b/>
                <w:bCs w:val="0"/>
                <w:color w:val="auto"/>
                <w:sz w:val="24"/>
                <w:szCs w:val="24"/>
                <w:highlight w:val="none"/>
                <w:lang w:val="en-US" w:eastAsia="zh-CN"/>
              </w:rPr>
              <w:t>生态保护红线</w:t>
            </w:r>
          </w:p>
          <w:p w14:paraId="601E85F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eastAsia" w:ascii="Times New Roman" w:hAnsi="Times New Roman" w:eastAsia="宋体" w:cs="Times New Roman"/>
                <w:color w:val="auto"/>
                <w:spacing w:val="6"/>
                <w:sz w:val="24"/>
                <w:szCs w:val="24"/>
                <w:highlight w:val="none"/>
              </w:rPr>
            </w:pPr>
            <w:r>
              <w:rPr>
                <w:rFonts w:hint="eastAsia" w:ascii="Times New Roman" w:hAnsi="Times New Roman" w:eastAsia="宋体" w:cs="Times New Roman"/>
                <w:color w:val="auto"/>
                <w:spacing w:val="6"/>
                <w:sz w:val="24"/>
                <w:szCs w:val="24"/>
                <w:highlight w:val="none"/>
                <w:lang w:eastAsia="zh-CN"/>
              </w:rPr>
              <w:t>建设项目位于</w:t>
            </w:r>
            <w:r>
              <w:rPr>
                <w:rFonts w:hint="default" w:ascii="Times New Roman" w:hAnsi="Times New Roman" w:eastAsia="宋体" w:cs="Times New Roman"/>
                <w:color w:val="auto"/>
                <w:spacing w:val="6"/>
                <w:sz w:val="24"/>
                <w:szCs w:val="24"/>
                <w:highlight w:val="none"/>
                <w:lang w:val="en-US" w:eastAsia="zh-CN"/>
              </w:rPr>
              <w:t>池州市皖江江南新兴产业集中区科技孵化园A3厂房</w:t>
            </w:r>
            <w:r>
              <w:rPr>
                <w:rFonts w:hint="eastAsia" w:ascii="Times New Roman" w:hAnsi="Times New Roman" w:eastAsia="宋体" w:cs="Times New Roman"/>
                <w:color w:val="auto"/>
                <w:spacing w:val="6"/>
                <w:sz w:val="24"/>
                <w:szCs w:val="24"/>
                <w:highlight w:val="none"/>
                <w:lang w:eastAsia="zh-CN"/>
              </w:rPr>
              <w:t>，用地性质为工业用地。对照安徽省“三线一单”公众服务平台</w:t>
            </w:r>
            <w:r>
              <w:rPr>
                <w:rFonts w:hint="eastAsia" w:ascii="Times New Roman" w:hAnsi="Times New Roman" w:eastAsia="宋体" w:cs="Times New Roman"/>
                <w:color w:val="auto"/>
                <w:spacing w:val="6"/>
                <w:sz w:val="24"/>
                <w:szCs w:val="24"/>
                <w:highlight w:val="none"/>
                <w:lang w:val="en-US" w:eastAsia="zh-CN"/>
              </w:rPr>
              <w:t>以及</w:t>
            </w:r>
            <w:r>
              <w:rPr>
                <w:rFonts w:hint="eastAsia" w:ascii="Times New Roman" w:hAnsi="Times New Roman" w:eastAsia="宋体" w:cs="Times New Roman"/>
                <w:color w:val="auto"/>
                <w:spacing w:val="6"/>
                <w:sz w:val="24"/>
                <w:szCs w:val="24"/>
                <w:highlight w:val="none"/>
                <w:lang w:eastAsia="zh-CN"/>
              </w:rPr>
              <w:t>池州市生态保护红线</w:t>
            </w:r>
            <w:r>
              <w:rPr>
                <w:rFonts w:hint="eastAsia" w:ascii="Times New Roman" w:hAnsi="Times New Roman" w:eastAsia="宋体" w:cs="Times New Roman"/>
                <w:color w:val="auto"/>
                <w:spacing w:val="6"/>
                <w:sz w:val="24"/>
                <w:szCs w:val="24"/>
                <w:highlight w:val="none"/>
                <w:lang w:val="en-US" w:eastAsia="zh-CN"/>
              </w:rPr>
              <w:t>分布</w:t>
            </w:r>
            <w:r>
              <w:rPr>
                <w:rFonts w:hint="eastAsia" w:ascii="Times New Roman" w:hAnsi="Times New Roman" w:eastAsia="宋体" w:cs="Times New Roman"/>
                <w:color w:val="auto"/>
                <w:spacing w:val="6"/>
                <w:sz w:val="24"/>
                <w:szCs w:val="24"/>
                <w:highlight w:val="none"/>
                <w:lang w:eastAsia="zh-CN"/>
              </w:rPr>
              <w:t>图（</w:t>
            </w:r>
            <w:r>
              <w:rPr>
                <w:rFonts w:hint="default" w:ascii="Times New Roman" w:hAnsi="Times New Roman" w:eastAsia="宋体" w:cs="Times New Roman"/>
                <w:color w:val="auto"/>
                <w:spacing w:val="6"/>
                <w:sz w:val="24"/>
                <w:szCs w:val="24"/>
                <w:highlight w:val="none"/>
                <w:lang w:eastAsia="zh-CN"/>
              </w:rPr>
              <w:t>附图</w:t>
            </w:r>
            <w:r>
              <w:rPr>
                <w:rFonts w:hint="eastAsia" w:ascii="Times New Roman" w:hAnsi="Times New Roman" w:eastAsia="宋体" w:cs="Times New Roman"/>
                <w:color w:val="auto"/>
                <w:spacing w:val="6"/>
                <w:sz w:val="24"/>
                <w:szCs w:val="24"/>
                <w:highlight w:val="none"/>
                <w:lang w:val="en-US" w:eastAsia="zh-CN"/>
              </w:rPr>
              <w:t>5</w:t>
            </w:r>
            <w:r>
              <w:rPr>
                <w:rFonts w:hint="default" w:ascii="Times New Roman" w:hAnsi="Times New Roman" w:eastAsia="宋体" w:cs="Times New Roman"/>
                <w:color w:val="auto"/>
                <w:spacing w:val="6"/>
                <w:sz w:val="24"/>
                <w:szCs w:val="24"/>
                <w:highlight w:val="none"/>
                <w:lang w:val="en-US" w:eastAsia="zh-CN"/>
              </w:rPr>
              <w:t>-</w:t>
            </w:r>
            <w:r>
              <w:rPr>
                <w:rFonts w:hint="eastAsia" w:ascii="Times New Roman" w:hAnsi="Times New Roman" w:eastAsia="宋体" w:cs="Times New Roman"/>
                <w:color w:val="auto"/>
                <w:spacing w:val="6"/>
                <w:sz w:val="24"/>
                <w:szCs w:val="24"/>
                <w:highlight w:val="none"/>
                <w:lang w:val="en-US" w:eastAsia="zh-CN"/>
              </w:rPr>
              <w:t>4）</w:t>
            </w:r>
            <w:r>
              <w:rPr>
                <w:rFonts w:hint="eastAsia" w:ascii="Times New Roman" w:hAnsi="Times New Roman" w:eastAsia="宋体" w:cs="Times New Roman"/>
                <w:color w:val="auto"/>
                <w:spacing w:val="6"/>
                <w:sz w:val="24"/>
                <w:szCs w:val="24"/>
                <w:highlight w:val="none"/>
                <w:lang w:eastAsia="zh-CN"/>
              </w:rPr>
              <w:t>可知，</w:t>
            </w:r>
            <w:r>
              <w:rPr>
                <w:rFonts w:hint="eastAsia" w:ascii="Times New Roman" w:hAnsi="Times New Roman" w:eastAsia="宋体" w:cs="Times New Roman"/>
                <w:color w:val="auto"/>
                <w:spacing w:val="6"/>
                <w:sz w:val="24"/>
                <w:szCs w:val="24"/>
                <w:highlight w:val="none"/>
                <w:lang w:val="en-US" w:eastAsia="zh-CN"/>
              </w:rPr>
              <w:t>项目</w:t>
            </w:r>
            <w:r>
              <w:rPr>
                <w:rFonts w:hint="eastAsia" w:ascii="Times New Roman" w:hAnsi="Times New Roman" w:eastAsia="宋体" w:cs="Times New Roman"/>
                <w:color w:val="auto"/>
                <w:spacing w:val="6"/>
                <w:sz w:val="24"/>
                <w:szCs w:val="24"/>
                <w:highlight w:val="none"/>
                <w:lang w:eastAsia="zh-CN"/>
              </w:rPr>
              <w:t>不涉及重点生态功能区、生态敏感区、生态脆弱区、禁止开发区以及其他未列入上述范围的重要生态功能或生态环境敏感、脆弱的区域，不属于生态红线管控区。</w:t>
            </w:r>
            <w:r>
              <w:rPr>
                <w:rFonts w:hint="eastAsia" w:ascii="Times New Roman" w:hAnsi="Times New Roman" w:eastAsia="宋体" w:cs="Times New Roman"/>
                <w:color w:val="auto"/>
                <w:spacing w:val="6"/>
                <w:sz w:val="24"/>
                <w:szCs w:val="24"/>
                <w:highlight w:val="none"/>
              </w:rPr>
              <w:t>项目符合生态保护红线管控要求。</w:t>
            </w:r>
          </w:p>
          <w:p w14:paraId="2AB16AE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根据</w:t>
            </w:r>
            <w:r>
              <w:rPr>
                <w:rFonts w:hint="default" w:ascii="Times New Roman" w:hAnsi="Times New Roman" w:eastAsia="宋体" w:cs="Times New Roman"/>
                <w:color w:val="auto"/>
                <w:spacing w:val="6"/>
                <w:sz w:val="24"/>
                <w:szCs w:val="24"/>
                <w:highlight w:val="none"/>
                <w:lang w:eastAsia="zh-CN"/>
              </w:rPr>
              <w:t>安徽省“三线一单”公众服务平台</w:t>
            </w:r>
            <w:r>
              <w:rPr>
                <w:rFonts w:hint="eastAsia" w:ascii="Times New Roman" w:hAnsi="Times New Roman" w:eastAsia="宋体" w:cs="Times New Roman"/>
                <w:color w:val="auto"/>
                <w:spacing w:val="6"/>
                <w:sz w:val="24"/>
                <w:szCs w:val="24"/>
                <w:highlight w:val="none"/>
                <w:lang w:val="en-US" w:eastAsia="zh-CN"/>
              </w:rPr>
              <w:t>查询可知</w:t>
            </w:r>
            <w:r>
              <w:rPr>
                <w:rFonts w:hint="default" w:ascii="Times New Roman" w:hAnsi="Times New Roman" w:eastAsia="宋体" w:cs="Times New Roman"/>
                <w:color w:val="auto"/>
                <w:spacing w:val="6"/>
                <w:sz w:val="24"/>
                <w:szCs w:val="24"/>
                <w:highlight w:val="none"/>
                <w:lang w:eastAsia="zh-CN"/>
              </w:rPr>
              <w:t>，本项目</w:t>
            </w:r>
            <w:r>
              <w:rPr>
                <w:rFonts w:hint="default" w:ascii="Times New Roman" w:hAnsi="Times New Roman" w:eastAsia="宋体" w:cs="Times New Roman"/>
                <w:color w:val="auto"/>
                <w:spacing w:val="6"/>
                <w:sz w:val="24"/>
                <w:szCs w:val="24"/>
                <w:highlight w:val="none"/>
                <w:lang w:val="en-US" w:eastAsia="zh-CN"/>
              </w:rPr>
              <w:t>位于</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eastAsia="宋体" w:cs="Times New Roman"/>
                <w:color w:val="auto"/>
                <w:spacing w:val="6"/>
                <w:sz w:val="24"/>
                <w:szCs w:val="24"/>
                <w:highlight w:val="none"/>
                <w:lang w:val="en-US" w:eastAsia="zh-CN"/>
              </w:rPr>
              <w:t>6</w:t>
            </w:r>
            <w:r>
              <w:rPr>
                <w:rFonts w:hint="default" w:ascii="Times New Roman" w:hAnsi="Times New Roman" w:eastAsia="宋体" w:cs="Times New Roman"/>
                <w:color w:val="auto"/>
                <w:spacing w:val="6"/>
                <w:sz w:val="24"/>
                <w:szCs w:val="24"/>
                <w:highlight w:val="none"/>
                <w:lang w:eastAsia="zh-CN"/>
              </w:rPr>
              <w:t>（编码：</w:t>
            </w:r>
            <w:r>
              <w:rPr>
                <w:rFonts w:hint="default" w:ascii="Times New Roman" w:hAnsi="Times New Roman" w:eastAsia="宋体" w:cs="Times New Roman"/>
                <w:color w:val="auto"/>
                <w:spacing w:val="6"/>
                <w:sz w:val="24"/>
                <w:szCs w:val="24"/>
                <w:highlight w:val="none"/>
                <w:lang w:val="en-US" w:eastAsia="zh-CN"/>
              </w:rPr>
              <w:t>ZH341702200</w:t>
            </w:r>
            <w:r>
              <w:rPr>
                <w:rFonts w:hint="eastAsia" w:ascii="Times New Roman" w:hAnsi="Times New Roman" w:eastAsia="宋体" w:cs="Times New Roman"/>
                <w:color w:val="auto"/>
                <w:spacing w:val="6"/>
                <w:sz w:val="24"/>
                <w:szCs w:val="24"/>
                <w:highlight w:val="none"/>
                <w:lang w:val="en-US" w:eastAsia="zh-CN"/>
              </w:rPr>
              <w:t>06</w:t>
            </w:r>
            <w:r>
              <w:rPr>
                <w:rFonts w:hint="default" w:ascii="Times New Roman" w:hAnsi="Times New Roman" w:eastAsia="宋体" w:cs="Times New Roman"/>
                <w:color w:val="auto"/>
                <w:spacing w:val="6"/>
                <w:sz w:val="24"/>
                <w:szCs w:val="24"/>
                <w:highlight w:val="none"/>
                <w:lang w:eastAsia="zh-CN"/>
              </w:rPr>
              <w:t>），管控单元</w:t>
            </w:r>
            <w:r>
              <w:rPr>
                <w:rFonts w:hint="default" w:ascii="Times New Roman" w:hAnsi="Times New Roman" w:eastAsia="宋体" w:cs="Times New Roman"/>
                <w:color w:val="auto"/>
                <w:spacing w:val="6"/>
                <w:sz w:val="24"/>
                <w:szCs w:val="24"/>
                <w:highlight w:val="none"/>
                <w:lang w:val="en-US" w:eastAsia="zh-CN"/>
              </w:rPr>
              <w:t>分</w:t>
            </w:r>
            <w:r>
              <w:rPr>
                <w:rFonts w:hint="default" w:ascii="Times New Roman" w:hAnsi="Times New Roman" w:eastAsia="宋体" w:cs="Times New Roman"/>
                <w:color w:val="auto"/>
                <w:spacing w:val="6"/>
                <w:sz w:val="24"/>
                <w:szCs w:val="24"/>
                <w:highlight w:val="none"/>
                <w:lang w:eastAsia="zh-CN"/>
              </w:rPr>
              <w:t>类：水重点</w:t>
            </w:r>
            <w:r>
              <w:rPr>
                <w:rFonts w:hint="default" w:ascii="Times New Roman" w:hAnsi="Times New Roman" w:eastAsia="宋体" w:cs="Times New Roman"/>
                <w:color w:val="auto"/>
                <w:spacing w:val="6"/>
                <w:sz w:val="24"/>
                <w:szCs w:val="24"/>
                <w:highlight w:val="none"/>
                <w:lang w:val="en-US" w:eastAsia="zh-CN"/>
              </w:rPr>
              <w:t>/大气重点/土重点</w:t>
            </w:r>
            <w:r>
              <w:rPr>
                <w:rFonts w:hint="eastAsia" w:ascii="Times New Roman" w:hAnsi="Times New Roman" w:eastAsia="宋体" w:cs="Times New Roman"/>
                <w:color w:val="auto"/>
                <w:spacing w:val="6"/>
                <w:sz w:val="24"/>
                <w:szCs w:val="24"/>
                <w:highlight w:val="none"/>
                <w:lang w:val="en-US" w:eastAsia="zh-CN"/>
              </w:rPr>
              <w:t>。项目建设</w:t>
            </w:r>
            <w:r>
              <w:rPr>
                <w:rFonts w:hint="default" w:ascii="Times New Roman" w:hAnsi="Times New Roman" w:eastAsia="宋体" w:cs="Times New Roman"/>
                <w:color w:val="auto"/>
                <w:spacing w:val="6"/>
                <w:sz w:val="24"/>
                <w:szCs w:val="24"/>
                <w:highlight w:val="none"/>
                <w:lang w:val="en-US" w:eastAsia="zh-CN"/>
              </w:rPr>
              <w:t>符合</w:t>
            </w:r>
            <w:r>
              <w:rPr>
                <w:rFonts w:ascii="宋体" w:hAnsi="宋体" w:eastAsia="宋体" w:cs="宋体"/>
                <w:color w:val="auto"/>
                <w:sz w:val="24"/>
                <w:szCs w:val="24"/>
              </w:rPr>
              <w:t>安徽“三线一单”管控要求查询报告</w:t>
            </w:r>
            <w:r>
              <w:rPr>
                <w:rFonts w:hint="default" w:ascii="Times New Roman" w:hAnsi="Times New Roman" w:eastAsia="宋体" w:cs="Times New Roman"/>
                <w:color w:val="auto"/>
                <w:spacing w:val="6"/>
                <w:sz w:val="24"/>
                <w:szCs w:val="24"/>
                <w:highlight w:val="none"/>
                <w:lang w:val="en-US" w:eastAsia="zh-CN"/>
              </w:rPr>
              <w:t>中明确的池州市</w:t>
            </w:r>
            <w:r>
              <w:rPr>
                <w:rFonts w:hint="default" w:ascii="Times New Roman" w:hAnsi="Times New Roman" w:eastAsia="宋体" w:cs="Times New Roman"/>
                <w:color w:val="auto"/>
                <w:spacing w:val="6"/>
                <w:sz w:val="24"/>
                <w:szCs w:val="24"/>
                <w:highlight w:val="none"/>
                <w:lang w:eastAsia="zh-CN"/>
              </w:rPr>
              <w:t>重点管控</w:t>
            </w:r>
            <w:r>
              <w:rPr>
                <w:rFonts w:hint="eastAsia" w:ascii="Times New Roman" w:hAnsi="Times New Roman" w:eastAsia="宋体" w:cs="Times New Roman"/>
                <w:color w:val="auto"/>
                <w:spacing w:val="6"/>
                <w:sz w:val="24"/>
                <w:szCs w:val="24"/>
                <w:highlight w:val="none"/>
                <w:lang w:val="en-US" w:eastAsia="zh-CN"/>
              </w:rPr>
              <w:t>单元</w:t>
            </w:r>
            <w:r>
              <w:rPr>
                <w:rFonts w:hint="default" w:ascii="Times New Roman" w:hAnsi="Times New Roman" w:eastAsia="宋体" w:cs="Times New Roman"/>
                <w:color w:val="auto"/>
                <w:spacing w:val="6"/>
                <w:sz w:val="24"/>
                <w:szCs w:val="24"/>
                <w:highlight w:val="none"/>
                <w:lang w:val="en-US" w:eastAsia="zh-CN"/>
              </w:rPr>
              <w:t>划分要求</w:t>
            </w:r>
            <w:r>
              <w:rPr>
                <w:rFonts w:hint="eastAsia" w:ascii="Times New Roman" w:hAnsi="Times New Roman" w:eastAsia="宋体" w:cs="Times New Roman"/>
                <w:color w:val="auto"/>
                <w:spacing w:val="6"/>
                <w:sz w:val="24"/>
                <w:szCs w:val="24"/>
                <w:highlight w:val="none"/>
                <w:lang w:val="en-US" w:eastAsia="zh-CN"/>
              </w:rPr>
              <w:t>，项目不占用生态保护红线。详见下图1-1。</w:t>
            </w:r>
          </w:p>
          <w:p w14:paraId="76BB6433">
            <w:pPr>
              <w:pStyle w:val="26"/>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imes New Roman" w:hAnsi="Times New Roman" w:eastAsia="宋体" w:cs="Times New Roman"/>
                <w:color w:val="auto"/>
                <w:sz w:val="21"/>
                <w:szCs w:val="21"/>
                <w:lang w:eastAsia="zh-CN"/>
              </w:rPr>
            </w:pPr>
            <w:r>
              <w:rPr>
                <w:color w:val="auto"/>
              </w:rPr>
              <w:drawing>
                <wp:inline distT="0" distB="0" distL="114300" distR="114300">
                  <wp:extent cx="4849495" cy="2396490"/>
                  <wp:effectExtent l="9525" t="9525" r="17780" b="13335"/>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9"/>
                          <a:stretch>
                            <a:fillRect/>
                          </a:stretch>
                        </pic:blipFill>
                        <pic:spPr>
                          <a:xfrm>
                            <a:off x="0" y="0"/>
                            <a:ext cx="4849495" cy="2396490"/>
                          </a:xfrm>
                          <a:prstGeom prst="rect">
                            <a:avLst/>
                          </a:prstGeom>
                          <a:noFill/>
                          <a:ln>
                            <a:solidFill>
                              <a:schemeClr val="tx1"/>
                            </a:solidFill>
                          </a:ln>
                        </pic:spPr>
                      </pic:pic>
                    </a:graphicData>
                  </a:graphic>
                </wp:inline>
              </w:drawing>
            </w:r>
          </w:p>
          <w:p w14:paraId="6ECA3CC7">
            <w:pPr>
              <w:pStyle w:val="26"/>
              <w:ind w:left="0" w:leftChars="0"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color w:val="auto"/>
                <w:sz w:val="21"/>
                <w:szCs w:val="21"/>
                <w:lang w:eastAsia="zh-CN"/>
              </w:rPr>
              <w:t>图1-</w:t>
            </w:r>
            <w:r>
              <w:rPr>
                <w:rFonts w:hint="eastAsia" w:ascii="Times New Roman" w:hAnsi="Times New Roman" w:eastAsia="宋体" w:cs="Times New Roman"/>
                <w:b/>
                <w:color w:val="auto"/>
                <w:sz w:val="21"/>
                <w:szCs w:val="21"/>
                <w:lang w:val="en-US" w:eastAsia="zh-CN"/>
              </w:rPr>
              <w:t>1</w:t>
            </w:r>
            <w:r>
              <w:rPr>
                <w:rFonts w:hint="default" w:ascii="Times New Roman" w:hAnsi="Times New Roman" w:eastAsia="宋体" w:cs="Times New Roman"/>
                <w:b/>
                <w:color w:val="auto"/>
                <w:sz w:val="21"/>
                <w:szCs w:val="21"/>
                <w:lang w:eastAsia="zh-CN"/>
              </w:rPr>
              <w:t xml:space="preserve"> 项目</w:t>
            </w:r>
            <w:r>
              <w:rPr>
                <w:rFonts w:hint="default" w:ascii="Times New Roman" w:hAnsi="Times New Roman" w:eastAsia="宋体" w:cs="Times New Roman"/>
                <w:b/>
                <w:color w:val="auto"/>
                <w:sz w:val="21"/>
                <w:szCs w:val="21"/>
                <w:lang w:val="en-US" w:eastAsia="zh-CN"/>
              </w:rPr>
              <w:t>与</w:t>
            </w:r>
            <w:r>
              <w:rPr>
                <w:rFonts w:hint="default" w:ascii="Times New Roman" w:hAnsi="Times New Roman" w:eastAsia="宋体" w:cs="Times New Roman"/>
                <w:b/>
                <w:color w:val="auto"/>
                <w:sz w:val="21"/>
                <w:szCs w:val="21"/>
                <w:lang w:eastAsia="zh-CN"/>
              </w:rPr>
              <w:t>池州市生态环境管控单元</w:t>
            </w:r>
            <w:r>
              <w:rPr>
                <w:rFonts w:hint="eastAsia" w:ascii="Times New Roman" w:hAnsi="Times New Roman" w:cs="Times New Roman"/>
                <w:b/>
                <w:color w:val="auto"/>
                <w:sz w:val="21"/>
                <w:szCs w:val="21"/>
                <w:lang w:val="en-US" w:eastAsia="zh-CN"/>
              </w:rPr>
              <w:t>对照分析</w:t>
            </w:r>
            <w:r>
              <w:rPr>
                <w:rFonts w:hint="default" w:ascii="Times New Roman" w:hAnsi="Times New Roman" w:eastAsia="宋体" w:cs="Times New Roman"/>
                <w:b/>
                <w:color w:val="auto"/>
                <w:sz w:val="21"/>
                <w:szCs w:val="21"/>
                <w:lang w:eastAsia="zh-CN"/>
              </w:rPr>
              <w:t>图</w:t>
            </w:r>
          </w:p>
          <w:p w14:paraId="55EB3D12">
            <w:pPr>
              <w:spacing w:line="360" w:lineRule="auto"/>
              <w:ind w:firstLine="48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综上分析，</w:t>
            </w:r>
            <w:r>
              <w:rPr>
                <w:rFonts w:hint="eastAsia" w:ascii="Times New Roman" w:hAnsi="Times New Roman" w:eastAsia="宋体" w:cs="Times New Roman"/>
                <w:bCs/>
                <w:color w:val="auto"/>
                <w:sz w:val="24"/>
                <w:szCs w:val="24"/>
                <w:highlight w:val="none"/>
                <w:lang w:val="en-US" w:eastAsia="zh-CN"/>
              </w:rPr>
              <w:t>项目建设</w:t>
            </w:r>
            <w:r>
              <w:rPr>
                <w:rFonts w:hint="default" w:ascii="Times New Roman" w:hAnsi="Times New Roman" w:eastAsia="宋体" w:cs="Times New Roman"/>
                <w:bCs/>
                <w:color w:val="auto"/>
                <w:sz w:val="24"/>
                <w:szCs w:val="24"/>
                <w:highlight w:val="none"/>
                <w:lang w:val="en-US" w:eastAsia="zh-CN"/>
              </w:rPr>
              <w:t>符合《池州市“三线一单”编制文本》中明确的池州市管控区划分要求</w:t>
            </w:r>
            <w:r>
              <w:rPr>
                <w:rFonts w:hint="eastAsia" w:ascii="Times New Roman" w:hAnsi="Times New Roman" w:eastAsia="宋体" w:cs="Times New Roman"/>
                <w:bCs/>
                <w:color w:val="auto"/>
                <w:sz w:val="24"/>
                <w:szCs w:val="24"/>
                <w:highlight w:val="none"/>
                <w:lang w:val="en-US" w:eastAsia="zh-CN"/>
              </w:rPr>
              <w:t>。</w:t>
            </w:r>
          </w:p>
          <w:p w14:paraId="267C18AD">
            <w:pPr>
              <w:spacing w:line="360" w:lineRule="auto"/>
              <w:ind w:firstLine="480"/>
              <w:rPr>
                <w:rFonts w:hint="default"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w:t>
            </w:r>
            <w:r>
              <w:rPr>
                <w:rFonts w:hint="default" w:ascii="Times New Roman" w:hAnsi="Times New Roman" w:eastAsia="宋体" w:cs="Times New Roman"/>
                <w:b/>
                <w:bCs w:val="0"/>
                <w:color w:val="auto"/>
                <w:sz w:val="24"/>
                <w:szCs w:val="24"/>
                <w:highlight w:val="none"/>
                <w:lang w:val="en-US" w:eastAsia="zh-CN"/>
              </w:rPr>
              <w:t>环境质量底线</w:t>
            </w:r>
          </w:p>
          <w:p w14:paraId="2E2BD9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①环境空气</w:t>
            </w:r>
          </w:p>
          <w:p w14:paraId="61F39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生态环境状况公报》相关数据可知，池州市2024年SO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年均浓度分别为5μg/m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、20μg/m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、47μg/m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、31μg/m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；CO 24小时平均第95百分位数为1mg/m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，O3日最大8小时平均第90百分位数为154μg/m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；各污染物平均浓度均优于《环境空气质量标准》（GB3095-2012）中二级标准限值</w:t>
            </w:r>
            <w:r>
              <w:rPr>
                <w:rFonts w:hint="eastAsia"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等六项基本污染物全部达标，故项目所在地区域为“达标区”。</w:t>
            </w:r>
            <w:r>
              <w:rPr>
                <w:rFonts w:hint="eastAsia" w:ascii="Times New Roman" w:hAnsi="Times New Roman" w:eastAsia="宋体" w:cs="Times New Roman"/>
                <w:color w:val="auto"/>
                <w:sz w:val="24"/>
                <w:szCs w:val="24"/>
                <w:highlight w:val="none"/>
                <w:lang w:val="en-US" w:eastAsia="zh-CN"/>
              </w:rPr>
              <w:t>本项目在生产过程产生的污染物经采取相应措施后可达标排放，项目废气污染物排放量较小不会突破环境质量底线。</w:t>
            </w:r>
          </w:p>
          <w:p w14:paraId="681C0C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②地表水环境</w:t>
            </w:r>
          </w:p>
          <w:p w14:paraId="11923C1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w:t>
            </w:r>
            <w:r>
              <w:rPr>
                <w:rFonts w:hint="eastAsia" w:cs="Times New Roman"/>
                <w:color w:val="auto"/>
                <w:sz w:val="24"/>
                <w:szCs w:val="24"/>
                <w:highlight w:val="none"/>
                <w:lang w:val="en-US" w:eastAsia="zh-CN"/>
              </w:rPr>
              <w:t>池州市生态环境局发布的</w:t>
            </w:r>
            <w:r>
              <w:rPr>
                <w:rFonts w:hint="default" w:ascii="Times New Roman" w:hAnsi="Times New Roman" w:eastAsia="宋体" w:cs="Times New Roman"/>
                <w:color w:val="auto"/>
                <w:sz w:val="24"/>
                <w:szCs w:val="24"/>
                <w:highlight w:val="none"/>
              </w:rPr>
              <w:t>2025</w:t>
            </w:r>
            <w:r>
              <w:rPr>
                <w:rFonts w:hint="eastAsia" w:cs="Times New Roman"/>
                <w:color w:val="auto"/>
                <w:sz w:val="24"/>
                <w:szCs w:val="24"/>
                <w:highlight w:val="none"/>
                <w:lang w:val="en-US" w:eastAsia="zh-CN"/>
              </w:rPr>
              <w:t>年</w:t>
            </w:r>
            <w:r>
              <w:rPr>
                <w:rFonts w:hint="default" w:ascii="Times New Roman" w:hAnsi="Times New Roman" w:eastAsia="宋体" w:cs="Times New Roman"/>
                <w:color w:val="auto"/>
                <w:sz w:val="24"/>
                <w:szCs w:val="24"/>
                <w:highlight w:val="none"/>
              </w:rPr>
              <w:t>池州市5月份地表水环境状况(新版)</w:t>
            </w:r>
            <w:r>
              <w:rPr>
                <w:rFonts w:hint="eastAsia" w:cs="Times New Roman"/>
                <w:color w:val="auto"/>
                <w:sz w:val="24"/>
                <w:szCs w:val="24"/>
                <w:highlight w:val="none"/>
                <w:lang w:val="en-US" w:eastAsia="zh-CN"/>
              </w:rPr>
              <w:t>数据</w:t>
            </w:r>
            <w:r>
              <w:rPr>
                <w:rFonts w:hint="eastAsia" w:cs="Times New Roman"/>
                <w:color w:val="auto"/>
                <w:sz w:val="24"/>
                <w:szCs w:val="24"/>
                <w:highlight w:val="none"/>
                <w:lang w:eastAsia="zh-CN"/>
              </w:rPr>
              <w:t>（https://sthjj.chizhou.gov.cn/OpennessContent/show/1658723.html），</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年5月份长江五步沟右岸</w:t>
            </w:r>
            <w:r>
              <w:rPr>
                <w:rFonts w:hint="eastAsia" w:cs="Times New Roman"/>
                <w:color w:val="auto"/>
                <w:sz w:val="24"/>
                <w:szCs w:val="24"/>
                <w:highlight w:val="none"/>
                <w:lang w:val="en-US" w:eastAsia="zh-CN"/>
              </w:rPr>
              <w:t>断面、民生水厂</w:t>
            </w:r>
            <w:r>
              <w:rPr>
                <w:rFonts w:hint="default" w:ascii="Times New Roman" w:hAnsi="Times New Roman" w:eastAsia="宋体" w:cs="Times New Roman"/>
                <w:color w:val="auto"/>
                <w:sz w:val="24"/>
                <w:szCs w:val="24"/>
                <w:highlight w:val="none"/>
              </w:rPr>
              <w:t>右岸</w:t>
            </w:r>
            <w:r>
              <w:rPr>
                <w:rFonts w:hint="eastAsia" w:cs="Times New Roman"/>
                <w:color w:val="auto"/>
                <w:sz w:val="24"/>
                <w:szCs w:val="24"/>
                <w:highlight w:val="none"/>
                <w:lang w:val="en-US" w:eastAsia="zh-CN"/>
              </w:rPr>
              <w:t>断面、江口水厂断面</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各断面水质综合评价为Ⅱ</w:t>
            </w:r>
            <w:r>
              <w:rPr>
                <w:rFonts w:hint="default" w:ascii="Times New Roman" w:hAnsi="Times New Roman" w:eastAsia="宋体" w:cs="Times New Roman"/>
                <w:color w:val="auto"/>
                <w:sz w:val="24"/>
                <w:szCs w:val="24"/>
                <w:highlight w:val="none"/>
              </w:rPr>
              <w:t>类</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长江</w:t>
            </w:r>
            <w:r>
              <w:rPr>
                <w:rFonts w:hint="eastAsia" w:ascii="Times New Roman" w:hAnsi="Times New Roman" w:eastAsia="宋体" w:cs="Times New Roman"/>
                <w:color w:val="auto"/>
                <w:sz w:val="24"/>
                <w:szCs w:val="24"/>
                <w:highlight w:val="none"/>
                <w:lang w:val="en-US" w:eastAsia="zh-CN"/>
              </w:rPr>
              <w:t>水质</w:t>
            </w:r>
            <w:r>
              <w:rPr>
                <w:rFonts w:hint="default" w:ascii="Times New Roman" w:hAnsi="Times New Roman" w:eastAsia="宋体" w:cs="Times New Roman"/>
                <w:color w:val="auto"/>
                <w:sz w:val="24"/>
                <w:szCs w:val="24"/>
                <w:highlight w:val="none"/>
              </w:rPr>
              <w:t>满足《地表水环境质量标准》（GB3838-2002）中Ⅲ类标准要求</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eastAsia" w:cs="Times New Roman"/>
                <w:color w:val="auto"/>
                <w:sz w:val="24"/>
                <w:szCs w:val="24"/>
                <w:highlight w:val="none"/>
                <w:lang w:val="en-US" w:eastAsia="zh-CN"/>
              </w:rPr>
              <w:t>梅垅断面水质综合评价为</w:t>
            </w:r>
            <w:r>
              <w:rPr>
                <w:rFonts w:hint="default" w:ascii="Times New Roman" w:hAnsi="Times New Roman" w:eastAsia="宋体" w:cs="Times New Roman"/>
                <w:color w:val="auto"/>
                <w:sz w:val="24"/>
                <w:szCs w:val="24"/>
                <w:highlight w:val="none"/>
              </w:rPr>
              <w:t>Ⅲ类</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eastAsia" w:cs="Times New Roman"/>
                <w:color w:val="auto"/>
                <w:sz w:val="24"/>
                <w:szCs w:val="24"/>
                <w:highlight w:val="none"/>
                <w:lang w:val="en-US" w:eastAsia="zh-CN"/>
              </w:rPr>
              <w:t>青阳贵池县界水质综合评价为Ⅱ</w:t>
            </w:r>
            <w:r>
              <w:rPr>
                <w:rFonts w:hint="default" w:ascii="Times New Roman" w:hAnsi="Times New Roman" w:eastAsia="宋体" w:cs="Times New Roman"/>
                <w:color w:val="auto"/>
                <w:sz w:val="24"/>
                <w:szCs w:val="24"/>
                <w:highlight w:val="none"/>
              </w:rPr>
              <w:t>类</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九华河水质满足《地表水环境质量标准》（GB3838-2002）中Ⅲ类标准要求。</w:t>
            </w:r>
            <w:r>
              <w:rPr>
                <w:rFonts w:hint="eastAsia" w:cs="Times New Roman"/>
                <w:color w:val="auto"/>
                <w:sz w:val="24"/>
                <w:szCs w:val="24"/>
                <w:highlight w:val="none"/>
                <w:lang w:eastAsia="zh-CN"/>
              </w:rPr>
              <w:t>因此，</w:t>
            </w:r>
            <w:r>
              <w:rPr>
                <w:color w:val="auto"/>
                <w:sz w:val="24"/>
              </w:rPr>
              <w:t>评价区域地表水环境质量现状良好</w:t>
            </w:r>
            <w:r>
              <w:rPr>
                <w:rFonts w:hint="eastAsia"/>
                <w:color w:val="auto"/>
                <w:sz w:val="24"/>
                <w:lang w:eastAsia="zh-CN"/>
              </w:rPr>
              <w:t>。</w:t>
            </w:r>
          </w:p>
          <w:p w14:paraId="278092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项目</w:t>
            </w:r>
            <w:r>
              <w:rPr>
                <w:rFonts w:hint="eastAsia" w:cs="Times New Roman"/>
                <w:color w:val="auto"/>
                <w:sz w:val="24"/>
                <w:szCs w:val="24"/>
                <w:highlight w:val="none"/>
                <w:lang w:eastAsia="zh-CN"/>
              </w:rPr>
              <w:t>运营期无生产废水产生，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园区化粪预处理</w:t>
            </w:r>
            <w:r>
              <w:rPr>
                <w:rFonts w:hint="eastAsia" w:cs="Times New Roman"/>
                <w:color w:val="auto"/>
                <w:sz w:val="24"/>
                <w:szCs w:val="24"/>
                <w:highlight w:val="none"/>
                <w:lang w:eastAsia="zh-CN"/>
              </w:rPr>
              <w:t>达</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1、表2限值及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32"/>
                <w:highlight w:val="none"/>
              </w:rPr>
              <w:t>接管限值</w:t>
            </w:r>
            <w:r>
              <w:rPr>
                <w:rFonts w:hint="eastAsia"/>
                <w:color w:val="auto"/>
                <w:sz w:val="24"/>
                <w:szCs w:val="32"/>
                <w:highlight w:val="none"/>
                <w:lang w:val="en-US" w:eastAsia="zh-CN"/>
              </w:rPr>
              <w:t>要求后经市政污水管网</w:t>
            </w:r>
            <w:r>
              <w:rPr>
                <w:rFonts w:hint="eastAsia" w:ascii="Times New Roman" w:hAnsi="Times New Roman" w:cs="Times New Roman"/>
                <w:color w:val="auto"/>
                <w:sz w:val="24"/>
                <w:szCs w:val="24"/>
                <w:highlight w:val="none"/>
                <w:lang w:eastAsia="zh-CN"/>
              </w:rPr>
              <w:t>排入江南产业集中区第一污水处理厂</w:t>
            </w:r>
            <w:r>
              <w:rPr>
                <w:rFonts w:hint="eastAsia" w:cs="Times New Roman"/>
                <w:color w:val="auto"/>
                <w:sz w:val="24"/>
                <w:szCs w:val="24"/>
                <w:highlight w:val="none"/>
                <w:lang w:eastAsia="zh-CN"/>
              </w:rPr>
              <w:t>深度</w:t>
            </w:r>
            <w:r>
              <w:rPr>
                <w:rFonts w:hint="eastAsia" w:ascii="Times New Roman" w:hAnsi="Times New Roman" w:cs="Times New Roman"/>
                <w:color w:val="auto"/>
                <w:sz w:val="24"/>
                <w:szCs w:val="24"/>
                <w:highlight w:val="none"/>
                <w:lang w:eastAsia="zh-CN"/>
              </w:rPr>
              <w:t>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lang w:eastAsia="zh-CN"/>
              </w:rPr>
              <w:t>污水处理厂尾水达《城镇污水处理厂污染物排放标准》（GB18918-2002）一级A标准</w:t>
            </w:r>
            <w:r>
              <w:rPr>
                <w:rFonts w:hint="eastAsia" w:ascii="Times New Roman" w:hAnsi="Times New Roman" w:cs="Times New Roman"/>
                <w:color w:val="auto"/>
                <w:sz w:val="24"/>
                <w:szCs w:val="24"/>
                <w:highlight w:val="none"/>
                <w:lang w:eastAsia="zh-CN"/>
              </w:rPr>
              <w:t>后经九华河排入长江</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eastAsia="zh-CN"/>
              </w:rPr>
              <w:t>无生产废水，</w:t>
            </w:r>
            <w:r>
              <w:rPr>
                <w:rFonts w:hint="eastAsia" w:cs="Times New Roman"/>
                <w:color w:val="auto"/>
                <w:sz w:val="24"/>
                <w:szCs w:val="24"/>
                <w:highlight w:val="none"/>
                <w:lang w:val="en-US" w:eastAsia="zh-CN"/>
              </w:rPr>
              <w:t>生活污水达标排放，项目</w:t>
            </w:r>
            <w:r>
              <w:rPr>
                <w:rFonts w:hint="eastAsia" w:ascii="Times New Roman" w:hAnsi="Times New Roman" w:eastAsia="宋体" w:cs="Times New Roman"/>
                <w:color w:val="auto"/>
                <w:sz w:val="24"/>
                <w:szCs w:val="24"/>
                <w:highlight w:val="none"/>
                <w:lang w:val="en-US" w:eastAsia="zh-CN"/>
              </w:rPr>
              <w:t>废水污染物排放量较小</w:t>
            </w:r>
            <w:r>
              <w:rPr>
                <w:rFonts w:hint="eastAsia" w:cs="Times New Roman"/>
                <w:color w:val="auto"/>
                <w:sz w:val="24"/>
                <w:szCs w:val="24"/>
                <w:highlight w:val="none"/>
                <w:lang w:val="en-US" w:eastAsia="zh-CN"/>
              </w:rPr>
              <w:t>且</w:t>
            </w:r>
            <w:r>
              <w:rPr>
                <w:rFonts w:hint="eastAsia" w:ascii="Times New Roman" w:hAnsi="Times New Roman" w:eastAsia="宋体" w:cs="Times New Roman"/>
                <w:color w:val="auto"/>
                <w:sz w:val="24"/>
                <w:szCs w:val="24"/>
                <w:highlight w:val="none"/>
                <w:lang w:val="en-US" w:eastAsia="zh-CN"/>
              </w:rPr>
              <w:t>污染物较为简单易处理，不会突破环境质量底线。</w:t>
            </w:r>
          </w:p>
          <w:p w14:paraId="3AC4F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③声环境</w:t>
            </w:r>
          </w:p>
          <w:p w14:paraId="08E40F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厂界四周50m范围内无医院、学校、住宅等声环境保护目标，根据《建设项目环境影响报告表编制技术指南（污染影响类）（试行）》，项目无需进行声环境质量现状评价；根据噪声预测结果，本项目建成后，厂界四周噪声贡献值满足《工业企业厂界环境噪声排放标准》（GB12348-2008）中的3类标准要求，因此，项目建设对区域声环境影响较小。</w:t>
            </w:r>
          </w:p>
          <w:p w14:paraId="38A13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
                <w:bCs w:val="0"/>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本项目在生产过程产生的污染物经采取相应措施后可达标排放，对评价区域空气环境、地表水环境、声环境质量产生的影响均在环境承载力范围内，不会降低现有环境功能。</w:t>
            </w:r>
          </w:p>
          <w:p w14:paraId="2838539B">
            <w:pPr>
              <w:spacing w:line="360" w:lineRule="auto"/>
              <w:ind w:firstLine="48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cs="Times New Roman"/>
                <w:b/>
                <w:bCs w:val="0"/>
                <w:color w:val="auto"/>
                <w:sz w:val="24"/>
                <w:szCs w:val="24"/>
                <w:highlight w:val="none"/>
                <w:lang w:val="en-US" w:eastAsia="zh-CN"/>
              </w:rPr>
              <w:t>（3）</w:t>
            </w:r>
            <w:r>
              <w:rPr>
                <w:rFonts w:hint="eastAsia" w:ascii="Times New Roman" w:hAnsi="Times New Roman" w:eastAsia="宋体" w:cs="Times New Roman"/>
                <w:b/>
                <w:bCs w:val="0"/>
                <w:color w:val="auto"/>
                <w:sz w:val="24"/>
                <w:szCs w:val="24"/>
                <w:highlight w:val="none"/>
                <w:lang w:val="en-US" w:eastAsia="zh-CN"/>
              </w:rPr>
              <w:t>资源利用上线</w:t>
            </w:r>
          </w:p>
          <w:p w14:paraId="1554AFD5">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lang w:val="en-US" w:eastAsia="zh-CN" w:bidi="ar-SA"/>
              </w:rPr>
            </w:pPr>
            <w:r>
              <w:rPr>
                <w:rFonts w:hint="eastAsia" w:ascii="Times New Roman" w:hAnsi="Times New Roman" w:eastAsia="宋体" w:cs="Times New Roman"/>
                <w:bCs/>
                <w:color w:val="auto"/>
                <w:kern w:val="2"/>
                <w:sz w:val="24"/>
                <w:szCs w:val="28"/>
                <w:lang w:val="en-US" w:eastAsia="zh-CN" w:bidi="ar-SA"/>
              </w:rPr>
              <w:t>①</w:t>
            </w:r>
            <w:r>
              <w:rPr>
                <w:rFonts w:hint="default" w:ascii="Times New Roman" w:hAnsi="Times New Roman" w:eastAsia="宋体" w:cs="Times New Roman"/>
                <w:bCs/>
                <w:color w:val="auto"/>
                <w:kern w:val="2"/>
                <w:sz w:val="24"/>
                <w:szCs w:val="28"/>
                <w:lang w:val="en-US" w:eastAsia="zh-CN" w:bidi="ar-SA"/>
              </w:rPr>
              <w:t>水资源利用上线及分区管控</w:t>
            </w:r>
          </w:p>
          <w:p w14:paraId="68E2D5AE">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lang w:val="en-US" w:eastAsia="zh-CN" w:bidi="ar-SA"/>
              </w:rPr>
            </w:pPr>
            <w:r>
              <w:rPr>
                <w:rFonts w:hint="default" w:ascii="Times New Roman" w:hAnsi="Times New Roman" w:eastAsia="宋体" w:cs="Times New Roman"/>
                <w:bCs/>
                <w:color w:val="auto"/>
                <w:kern w:val="2"/>
                <w:sz w:val="24"/>
                <w:szCs w:val="28"/>
                <w:lang w:val="en-US" w:eastAsia="zh-CN" w:bidi="ar-SA"/>
              </w:rPr>
              <w:t>池州市行政区划内无地下水限采区，因此池州市水资源管控分区皆为一般管控区，占全市国土面积的100.00%。</w:t>
            </w:r>
            <w:r>
              <w:rPr>
                <w:rFonts w:hint="eastAsia" w:ascii="Times New Roman" w:hAnsi="Times New Roman" w:eastAsia="宋体" w:cs="Times New Roman"/>
                <w:bCs/>
                <w:color w:val="auto"/>
                <w:sz w:val="24"/>
                <w:szCs w:val="24"/>
                <w:highlight w:val="none"/>
                <w:lang w:eastAsia="zh-CN"/>
              </w:rPr>
              <w:t>建设项目位于</w:t>
            </w:r>
            <w:r>
              <w:rPr>
                <w:rFonts w:hint="default" w:ascii="Times New Roman" w:hAnsi="Times New Roman" w:cs="Times New Roman"/>
                <w:color w:val="auto"/>
                <w:sz w:val="24"/>
                <w:szCs w:val="24"/>
                <w:highlight w:val="none"/>
                <w:lang w:val="en-US" w:eastAsia="zh-CN"/>
              </w:rPr>
              <w:t>池州市皖江江南新兴产业集中区科技孵化园A3厂房</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pacing w:val="6"/>
                <w:sz w:val="24"/>
                <w:szCs w:val="24"/>
                <w:lang w:eastAsia="zh-CN"/>
              </w:rPr>
              <w:t>重点管控单元</w:t>
            </w:r>
            <w:r>
              <w:rPr>
                <w:rFonts w:hint="eastAsia" w:ascii="Times New Roman" w:hAnsi="Times New Roman" w:cs="Times New Roman"/>
                <w:color w:val="auto"/>
                <w:spacing w:val="6"/>
                <w:sz w:val="24"/>
                <w:szCs w:val="24"/>
                <w:lang w:val="en-US" w:eastAsia="zh-CN"/>
              </w:rPr>
              <w:t>6</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kern w:val="2"/>
                <w:sz w:val="24"/>
                <w:szCs w:val="28"/>
                <w:lang w:val="en-US" w:eastAsia="zh-CN" w:bidi="ar-SA"/>
              </w:rPr>
              <w:t>项目位于</w:t>
            </w:r>
            <w:r>
              <w:rPr>
                <w:rFonts w:hint="default" w:ascii="Times New Roman" w:hAnsi="Times New Roman" w:eastAsia="宋体" w:cs="Times New Roman"/>
                <w:bCs/>
                <w:color w:val="auto"/>
                <w:kern w:val="2"/>
                <w:sz w:val="24"/>
                <w:szCs w:val="28"/>
                <w:lang w:val="en-US" w:eastAsia="zh-CN" w:bidi="ar-SA"/>
              </w:rPr>
              <w:t>水资源管控一般管控区</w:t>
            </w:r>
            <w:r>
              <w:rPr>
                <w:rFonts w:hint="eastAsia" w:ascii="Times New Roman" w:hAnsi="Times New Roman" w:eastAsia="宋体" w:cs="Times New Roman"/>
                <w:bCs/>
                <w:color w:val="auto"/>
                <w:kern w:val="2"/>
                <w:sz w:val="24"/>
                <w:szCs w:val="28"/>
                <w:lang w:val="en-US" w:eastAsia="zh-CN" w:bidi="ar-SA"/>
              </w:rPr>
              <w:t>，项目无工业用水，生活用水量较少，不会突破区域</w:t>
            </w:r>
            <w:r>
              <w:rPr>
                <w:rFonts w:hint="default" w:ascii="Times New Roman" w:hAnsi="Times New Roman" w:eastAsia="宋体" w:cs="Times New Roman"/>
                <w:bCs/>
                <w:color w:val="auto"/>
                <w:kern w:val="2"/>
                <w:sz w:val="24"/>
                <w:szCs w:val="28"/>
                <w:lang w:val="en-US" w:eastAsia="zh-CN" w:bidi="ar-SA"/>
              </w:rPr>
              <w:t>水资源利用上线</w:t>
            </w:r>
            <w:r>
              <w:rPr>
                <w:rFonts w:hint="eastAsia" w:ascii="Times New Roman" w:hAnsi="Times New Roman" w:eastAsia="宋体" w:cs="Times New Roman"/>
                <w:bCs/>
                <w:color w:val="auto"/>
                <w:kern w:val="2"/>
                <w:sz w:val="24"/>
                <w:szCs w:val="28"/>
                <w:lang w:val="en-US" w:eastAsia="zh-CN" w:bidi="ar-SA"/>
              </w:rPr>
              <w:t>。</w:t>
            </w:r>
          </w:p>
          <w:p w14:paraId="62C5277A">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lang w:val="en-US" w:eastAsia="zh-CN" w:bidi="ar-SA"/>
              </w:rPr>
            </w:pPr>
            <w:r>
              <w:rPr>
                <w:rFonts w:hint="eastAsia" w:ascii="Times New Roman" w:hAnsi="Times New Roman" w:cs="Times New Roman"/>
                <w:bCs/>
                <w:color w:val="auto"/>
                <w:kern w:val="2"/>
                <w:sz w:val="24"/>
                <w:szCs w:val="28"/>
                <w:lang w:val="en-US" w:eastAsia="zh-CN" w:bidi="ar-SA"/>
              </w:rPr>
              <w:t>②</w:t>
            </w:r>
            <w:r>
              <w:rPr>
                <w:rFonts w:hint="default" w:ascii="Times New Roman" w:hAnsi="Times New Roman" w:eastAsia="宋体" w:cs="Times New Roman"/>
                <w:bCs/>
                <w:color w:val="auto"/>
                <w:kern w:val="2"/>
                <w:sz w:val="24"/>
                <w:szCs w:val="28"/>
                <w:lang w:val="en-US" w:eastAsia="zh-CN" w:bidi="ar-SA"/>
              </w:rPr>
              <w:t>土地资源利用上线及分区管控</w:t>
            </w:r>
          </w:p>
          <w:p w14:paraId="46C33FAA">
            <w:pPr>
              <w:adjustRightInd w:val="0"/>
              <w:spacing w:line="360" w:lineRule="auto"/>
              <w:ind w:firstLine="480" w:firstLineChars="200"/>
              <w:contextualSpacing/>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eastAsia="zh-CN"/>
              </w:rPr>
              <w:t>建设项目位于</w:t>
            </w:r>
            <w:r>
              <w:rPr>
                <w:rFonts w:hint="default" w:ascii="Times New Roman" w:hAnsi="Times New Roman" w:cs="Times New Roman"/>
                <w:color w:val="auto"/>
                <w:sz w:val="24"/>
                <w:szCs w:val="24"/>
                <w:highlight w:val="none"/>
                <w:lang w:val="en-US" w:eastAsia="zh-CN"/>
              </w:rPr>
              <w:t>池州市皖江江南新兴产业集中区科技孵化园A3厂房</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pacing w:val="6"/>
                <w:sz w:val="24"/>
                <w:szCs w:val="24"/>
                <w:lang w:eastAsia="zh-CN"/>
              </w:rPr>
              <w:t>重点管控单元</w:t>
            </w:r>
            <w:r>
              <w:rPr>
                <w:rFonts w:hint="eastAsia" w:ascii="Times New Roman" w:hAnsi="Times New Roman" w:cs="Times New Roman"/>
                <w:color w:val="auto"/>
                <w:spacing w:val="6"/>
                <w:sz w:val="24"/>
                <w:szCs w:val="24"/>
                <w:lang w:val="en-US" w:eastAsia="zh-CN"/>
              </w:rPr>
              <w:t>6</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kern w:val="2"/>
                <w:sz w:val="24"/>
                <w:szCs w:val="28"/>
                <w:lang w:val="en-US" w:eastAsia="zh-CN" w:bidi="ar-SA"/>
              </w:rPr>
              <w:t>且</w:t>
            </w:r>
            <w:r>
              <w:rPr>
                <w:rFonts w:hint="eastAsia" w:ascii="Times New Roman" w:hAnsi="Times New Roman" w:cs="Times New Roman"/>
                <w:bCs/>
                <w:color w:val="auto"/>
                <w:kern w:val="2"/>
                <w:sz w:val="24"/>
                <w:szCs w:val="28"/>
                <w:lang w:val="en-US" w:eastAsia="zh-CN" w:bidi="ar-SA"/>
              </w:rPr>
              <w:t>项目</w:t>
            </w:r>
            <w:r>
              <w:rPr>
                <w:rFonts w:hint="eastAsia" w:ascii="Times New Roman" w:hAnsi="Times New Roman" w:eastAsia="宋体" w:cs="Times New Roman"/>
                <w:bCs/>
                <w:color w:val="auto"/>
                <w:kern w:val="2"/>
                <w:sz w:val="24"/>
                <w:szCs w:val="28"/>
                <w:lang w:val="en-US" w:eastAsia="zh-CN" w:bidi="ar-SA"/>
              </w:rPr>
              <w:t>工业厂房</w:t>
            </w:r>
            <w:r>
              <w:rPr>
                <w:rFonts w:hint="eastAsia" w:ascii="Times New Roman" w:hAnsi="Times New Roman" w:cs="Times New Roman"/>
                <w:bCs/>
                <w:color w:val="auto"/>
                <w:kern w:val="2"/>
                <w:sz w:val="24"/>
                <w:szCs w:val="28"/>
                <w:lang w:val="en-US" w:eastAsia="zh-CN" w:bidi="ar-SA"/>
              </w:rPr>
              <w:t>为租赁</w:t>
            </w:r>
            <w:r>
              <w:rPr>
                <w:rFonts w:hint="eastAsia" w:cs="Times New Roman"/>
                <w:bCs/>
                <w:color w:val="auto"/>
                <w:kern w:val="2"/>
                <w:sz w:val="24"/>
                <w:szCs w:val="28"/>
                <w:lang w:val="en-US" w:eastAsia="zh-CN" w:bidi="ar-SA"/>
              </w:rPr>
              <w:t>，本次项目不新开发工业用地</w:t>
            </w:r>
            <w:r>
              <w:rPr>
                <w:rFonts w:hint="eastAsia" w:ascii="Times New Roman" w:hAnsi="Times New Roman" w:eastAsia="宋体" w:cs="Times New Roman"/>
                <w:bCs/>
                <w:color w:val="auto"/>
                <w:sz w:val="24"/>
                <w:szCs w:val="24"/>
                <w:highlight w:val="none"/>
                <w:lang w:val="en-US" w:eastAsia="zh-CN"/>
              </w:rPr>
              <w:t>，项目建设符合</w:t>
            </w:r>
            <w:r>
              <w:rPr>
                <w:rFonts w:hint="default" w:ascii="Times New Roman" w:hAnsi="Times New Roman" w:eastAsia="宋体" w:cs="Times New Roman"/>
                <w:bCs/>
                <w:color w:val="auto"/>
                <w:sz w:val="24"/>
                <w:szCs w:val="24"/>
                <w:highlight w:val="none"/>
                <w:lang w:val="en-US" w:eastAsia="zh-CN"/>
              </w:rPr>
              <w:t>土地资源利用上线</w:t>
            </w:r>
            <w:r>
              <w:rPr>
                <w:rFonts w:hint="eastAsia" w:ascii="Times New Roman" w:hAnsi="Times New Roman" w:eastAsia="宋体" w:cs="Times New Roman"/>
                <w:bCs/>
                <w:color w:val="auto"/>
                <w:sz w:val="24"/>
                <w:szCs w:val="24"/>
                <w:highlight w:val="none"/>
                <w:lang w:val="en-US" w:eastAsia="zh-CN"/>
              </w:rPr>
              <w:t>要求。</w:t>
            </w:r>
          </w:p>
          <w:p w14:paraId="6B03ADDE">
            <w:pPr>
              <w:adjustRightInd w:val="0"/>
              <w:spacing w:line="360" w:lineRule="auto"/>
              <w:ind w:firstLine="480" w:firstLineChars="200"/>
              <w:contextualSpacing/>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（4）环境准入负面清单</w:t>
            </w:r>
          </w:p>
          <w:p w14:paraId="6DD53A26">
            <w:pPr>
              <w:adjustRightInd w:val="0"/>
              <w:spacing w:line="360" w:lineRule="auto"/>
              <w:ind w:firstLine="480" w:firstLineChars="200"/>
              <w:contextualSpacing/>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本项目属于C3974显示器件制造，属于江南产业集中区产业规划范围的</w:t>
            </w:r>
            <w:r>
              <w:rPr>
                <w:rFonts w:hint="default" w:ascii="Times New Roman" w:hAnsi="Times New Roman" w:eastAsia="宋体" w:cs="Times New Roman"/>
                <w:color w:val="auto"/>
                <w:sz w:val="24"/>
                <w:szCs w:val="24"/>
                <w:highlight w:val="none"/>
                <w:lang w:val="en-US" w:eastAsia="zh-CN"/>
              </w:rPr>
              <w:t>机械电子</w:t>
            </w:r>
            <w:r>
              <w:rPr>
                <w:rFonts w:hint="eastAsia" w:ascii="Times New Roman" w:hAnsi="Times New Roman" w:eastAsia="宋体" w:cs="Times New Roman"/>
                <w:color w:val="auto"/>
                <w:sz w:val="24"/>
                <w:szCs w:val="24"/>
                <w:highlight w:val="none"/>
                <w:lang w:val="en-US" w:eastAsia="zh-CN"/>
              </w:rPr>
              <w:t>产业类别。根据《安徽省江南产业集中区产业发展规划（2019-2030年）环境影响报告书》，在江南产业集中区产业规划范围内入驻企业负面清单具体如下表：</w:t>
            </w:r>
          </w:p>
          <w:p w14:paraId="760038A9">
            <w:pPr>
              <w:jc w:val="center"/>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表1-</w:t>
            </w:r>
            <w:r>
              <w:rPr>
                <w:rFonts w:hint="eastAsia" w:cs="Times New Roman" w:eastAsiaTheme="minorEastAsia"/>
                <w:b/>
                <w:bCs/>
                <w:color w:val="auto"/>
                <w:sz w:val="21"/>
                <w:szCs w:val="21"/>
                <w:lang w:val="en-US" w:eastAsia="zh-CN"/>
              </w:rPr>
              <w:t>3</w:t>
            </w:r>
            <w:r>
              <w:rPr>
                <w:rFonts w:hint="default" w:ascii="Times New Roman" w:hAnsi="Times New Roman" w:cs="Times New Roman" w:eastAsiaTheme="minorEastAsia"/>
                <w:b/>
                <w:bCs/>
                <w:color w:val="auto"/>
                <w:sz w:val="21"/>
                <w:szCs w:val="21"/>
                <w:lang w:val="en-US" w:eastAsia="zh-CN"/>
              </w:rPr>
              <w:t xml:space="preserve">  </w:t>
            </w:r>
            <w:r>
              <w:rPr>
                <w:rFonts w:hint="default" w:ascii="Times New Roman" w:hAnsi="Times New Roman" w:cs="Times New Roman" w:eastAsiaTheme="minorEastAsia"/>
                <w:b/>
                <w:bCs/>
                <w:color w:val="auto"/>
                <w:sz w:val="21"/>
                <w:szCs w:val="21"/>
              </w:rPr>
              <w:t>江南</w:t>
            </w:r>
            <w:r>
              <w:rPr>
                <w:rFonts w:hint="default" w:ascii="Times New Roman" w:hAnsi="Times New Roman" w:cs="Times New Roman" w:eastAsiaTheme="minorEastAsia"/>
                <w:b/>
                <w:bCs/>
                <w:color w:val="auto"/>
                <w:sz w:val="21"/>
                <w:szCs w:val="21"/>
                <w:lang w:val="en-US" w:eastAsia="zh-CN"/>
              </w:rPr>
              <w:t>产业</w:t>
            </w:r>
            <w:r>
              <w:rPr>
                <w:rFonts w:hint="default" w:ascii="Times New Roman" w:hAnsi="Times New Roman" w:cs="Times New Roman" w:eastAsiaTheme="minorEastAsia"/>
                <w:b/>
                <w:bCs/>
                <w:color w:val="auto"/>
                <w:sz w:val="21"/>
                <w:szCs w:val="21"/>
              </w:rPr>
              <w:t>集中区</w:t>
            </w:r>
            <w:r>
              <w:rPr>
                <w:rFonts w:hint="default" w:ascii="Times New Roman" w:hAnsi="Times New Roman" w:cs="Times New Roman" w:eastAsiaTheme="minorEastAsia"/>
                <w:b/>
                <w:bCs/>
                <w:color w:val="auto"/>
                <w:sz w:val="21"/>
                <w:szCs w:val="21"/>
                <w:lang w:eastAsia="zh-CN"/>
              </w:rPr>
              <w:t>产业规划范围内</w:t>
            </w:r>
            <w:r>
              <w:rPr>
                <w:rFonts w:hint="default" w:ascii="Times New Roman" w:hAnsi="Times New Roman" w:cs="Times New Roman" w:eastAsiaTheme="minorEastAsia"/>
                <w:b/>
                <w:bCs/>
                <w:color w:val="auto"/>
                <w:sz w:val="21"/>
                <w:szCs w:val="21"/>
                <w:lang w:val="en-US" w:eastAsia="zh-CN"/>
              </w:rPr>
              <w:t>环境</w:t>
            </w:r>
            <w:r>
              <w:rPr>
                <w:rFonts w:hint="default" w:ascii="Times New Roman" w:hAnsi="Times New Roman" w:cs="Times New Roman" w:eastAsiaTheme="minorEastAsia"/>
                <w:b/>
                <w:bCs/>
                <w:color w:val="auto"/>
                <w:sz w:val="21"/>
                <w:szCs w:val="21"/>
              </w:rPr>
              <w:t>准入负面清单</w:t>
            </w:r>
          </w:p>
          <w:tbl>
            <w:tblPr>
              <w:tblStyle w:val="27"/>
              <w:tblW w:w="7588" w:type="dxa"/>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53"/>
              <w:gridCol w:w="1019"/>
              <w:gridCol w:w="4481"/>
              <w:gridCol w:w="1535"/>
            </w:tblGrid>
            <w:tr w14:paraId="75647EC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04" w:hRule="atLeast"/>
                <w:jc w:val="center"/>
              </w:trPr>
              <w:tc>
                <w:tcPr>
                  <w:tcW w:w="365" w:type="pct"/>
                  <w:tcBorders>
                    <w:top w:val="single" w:color="auto" w:sz="4" w:space="0"/>
                    <w:left w:val="single" w:color="auto" w:sz="0" w:space="0"/>
                    <w:bottom w:val="single" w:color="auto" w:sz="4" w:space="0"/>
                    <w:right w:val="single" w:color="auto" w:sz="4" w:space="0"/>
                    <w:tl2br w:val="nil"/>
                    <w:tr2bl w:val="nil"/>
                  </w:tcBorders>
                  <w:noWrap w:val="0"/>
                  <w:vAlign w:val="center"/>
                </w:tcPr>
                <w:p w14:paraId="0E85DB41">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序号</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F81F35">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产业类别</w:t>
                  </w:r>
                </w:p>
              </w:tc>
              <w:tc>
                <w:tcPr>
                  <w:tcW w:w="29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3F1CD57">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负面清单</w:t>
                  </w:r>
                </w:p>
              </w:tc>
              <w:tc>
                <w:tcPr>
                  <w:tcW w:w="101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11CBA9F">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本项目</w:t>
                  </w:r>
                </w:p>
              </w:tc>
            </w:tr>
            <w:tr w14:paraId="7EC218E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36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78D75D4">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004CAFE">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机械电子</w:t>
                  </w:r>
                </w:p>
              </w:tc>
              <w:tc>
                <w:tcPr>
                  <w:tcW w:w="29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C053659">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①禁止引入表面处理中心以外的电镀生产工艺（其他必须配套电镀工序的企业，应严格控制其镀种和在电镀中心以外布局，其选址需经过充分环境影响论证）；</w:t>
                  </w:r>
                </w:p>
                <w:p w14:paraId="6C5E411F">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②禁止引入国家产业指导目录中非鼓励类铅酸电池项目。</w:t>
                  </w:r>
                </w:p>
              </w:tc>
              <w:tc>
                <w:tcPr>
                  <w:tcW w:w="1011" w:type="pct"/>
                  <w:vMerge w:val="restart"/>
                  <w:tcBorders>
                    <w:top w:val="single" w:color="auto" w:sz="4" w:space="0"/>
                    <w:left w:val="single" w:color="auto" w:sz="4" w:space="0"/>
                    <w:right w:val="single" w:color="auto" w:sz="4" w:space="0"/>
                    <w:tl2br w:val="nil"/>
                    <w:tr2bl w:val="nil"/>
                  </w:tcBorders>
                  <w:noWrap w:val="0"/>
                  <w:vAlign w:val="center"/>
                </w:tcPr>
                <w:p w14:paraId="5FFED1AD">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本项目属于C3974显示器件制造</w:t>
                  </w:r>
                  <w:r>
                    <w:rPr>
                      <w:rFonts w:hint="default"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val="en-US" w:eastAsia="zh-CN"/>
                    </w:rPr>
                    <w:t>项目</w:t>
                  </w:r>
                  <w:r>
                    <w:rPr>
                      <w:rFonts w:hint="default" w:ascii="Times New Roman" w:hAnsi="Times New Roman" w:cs="Times New Roman"/>
                      <w:color w:val="auto"/>
                      <w:sz w:val="21"/>
                      <w:szCs w:val="21"/>
                      <w:lang w:val="en-US" w:eastAsia="zh-CN"/>
                    </w:rPr>
                    <w:t>不涉及电镀工艺</w:t>
                  </w:r>
                  <w:r>
                    <w:rPr>
                      <w:rFonts w:hint="default" w:ascii="Times New Roman" w:hAnsi="Times New Roman" w:eastAsia="宋体" w:cs="Times New Roman"/>
                      <w:color w:val="auto"/>
                      <w:kern w:val="0"/>
                      <w:sz w:val="21"/>
                      <w:szCs w:val="21"/>
                      <w:lang w:eastAsia="zh-CN" w:bidi="ar"/>
                    </w:rPr>
                    <w:t>，对照安徽省两高目录</w:t>
                  </w:r>
                  <w:r>
                    <w:rPr>
                      <w:rFonts w:hint="default" w:ascii="Times New Roman" w:hAnsi="Times New Roman" w:cs="Times New Roman"/>
                      <w:color w:val="auto"/>
                      <w:kern w:val="0"/>
                      <w:sz w:val="21"/>
                      <w:szCs w:val="21"/>
                      <w:lang w:eastAsia="zh-CN" w:bidi="ar"/>
                    </w:rPr>
                    <w:t>，</w:t>
                  </w:r>
                  <w:r>
                    <w:rPr>
                      <w:rFonts w:hint="default" w:ascii="Times New Roman" w:hAnsi="Times New Roman" w:cs="Times New Roman"/>
                      <w:color w:val="auto"/>
                      <w:kern w:val="0"/>
                      <w:sz w:val="21"/>
                      <w:szCs w:val="21"/>
                      <w:lang w:val="en-US" w:eastAsia="zh-CN" w:bidi="ar"/>
                    </w:rPr>
                    <w:t>本项目</w:t>
                  </w:r>
                  <w:r>
                    <w:rPr>
                      <w:rFonts w:hint="default" w:ascii="Times New Roman" w:hAnsi="Times New Roman" w:eastAsia="宋体" w:cs="Times New Roman"/>
                      <w:color w:val="auto"/>
                      <w:kern w:val="0"/>
                      <w:sz w:val="21"/>
                      <w:szCs w:val="21"/>
                      <w:lang w:eastAsia="zh-CN" w:bidi="ar"/>
                    </w:rPr>
                    <w:t>不属于高污染、高能耗、高水耗和资源型行业；对照《产业结构调整指导目录（20</w:t>
                  </w:r>
                  <w:r>
                    <w:rPr>
                      <w:rFonts w:hint="default" w:ascii="Times New Roman" w:hAnsi="Times New Roman" w:eastAsia="宋体" w:cs="Times New Roman"/>
                      <w:color w:val="auto"/>
                      <w:kern w:val="0"/>
                      <w:sz w:val="21"/>
                      <w:szCs w:val="21"/>
                      <w:lang w:val="en-US" w:eastAsia="zh-CN" w:bidi="ar"/>
                    </w:rPr>
                    <w:t>24</w:t>
                  </w:r>
                  <w:r>
                    <w:rPr>
                      <w:rFonts w:hint="default" w:ascii="Times New Roman" w:hAnsi="Times New Roman" w:eastAsia="宋体" w:cs="Times New Roman"/>
                      <w:color w:val="auto"/>
                      <w:kern w:val="0"/>
                      <w:sz w:val="21"/>
                      <w:szCs w:val="21"/>
                      <w:lang w:eastAsia="zh-CN" w:bidi="ar"/>
                    </w:rPr>
                    <w:t>年本）》，不属于限制、淘汰或者禁止类项目</w:t>
                  </w:r>
                  <w:r>
                    <w:rPr>
                      <w:rFonts w:hint="eastAsia" w:ascii="Times New Roman" w:hAnsi="Times New Roman" w:eastAsia="宋体" w:cs="Times New Roman"/>
                      <w:color w:val="auto"/>
                      <w:kern w:val="0"/>
                      <w:sz w:val="21"/>
                      <w:szCs w:val="21"/>
                      <w:lang w:eastAsia="zh-CN" w:bidi="ar"/>
                    </w:rPr>
                    <w:t>，</w:t>
                  </w:r>
                  <w:r>
                    <w:rPr>
                      <w:rFonts w:hint="eastAsia" w:ascii="Times New Roman" w:hAnsi="Times New Roman" w:eastAsia="宋体" w:cs="Times New Roman"/>
                      <w:color w:val="auto"/>
                      <w:kern w:val="0"/>
                      <w:sz w:val="21"/>
                      <w:szCs w:val="21"/>
                      <w:lang w:val="en-US" w:eastAsia="zh-CN" w:bidi="ar"/>
                    </w:rPr>
                    <w:t>项目不属于江南产业集中区环境准入负面清单产业类型。</w:t>
                  </w:r>
                </w:p>
              </w:tc>
            </w:tr>
            <w:tr w14:paraId="1C1A868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36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548219D">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38C1818">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新型材料</w:t>
                  </w:r>
                </w:p>
              </w:tc>
              <w:tc>
                <w:tcPr>
                  <w:tcW w:w="29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466DBDE">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①禁止引入能耗物耗高、环境污染大、产出效益低的国家或省规定禁止的其他落后工艺；</w:t>
                  </w:r>
                </w:p>
                <w:p w14:paraId="66AC4351">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②禁止引入表面处理中心以外的电镀生产工艺（其他必须配套电镀工序的企业，应严格控制其镀种和在电镀中心以外布局，其选址需经过充分环境影响论证）；</w:t>
                  </w:r>
                </w:p>
                <w:p w14:paraId="0FE45DB3">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③禁止引入多晶硅、单晶硅制造等前道生产工序；</w:t>
                  </w:r>
                </w:p>
                <w:p w14:paraId="1422CFD5">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1F56CFC8">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⑤从严控制规模效益差、能源资源消耗大、环境影响严重的项目进入，包括钢铁、有色金属原矿冶炼、石化、焦化、水泥、原浆造纸、制革、平板玻璃和非金属矿原矿加工等项目。</w:t>
                  </w:r>
                </w:p>
              </w:tc>
              <w:tc>
                <w:tcPr>
                  <w:tcW w:w="1011" w:type="pct"/>
                  <w:vMerge w:val="continue"/>
                  <w:tcBorders>
                    <w:left w:val="single" w:color="auto" w:sz="4" w:space="0"/>
                    <w:right w:val="single" w:color="auto" w:sz="4" w:space="0"/>
                    <w:tl2br w:val="nil"/>
                    <w:tr2bl w:val="nil"/>
                  </w:tcBorders>
                  <w:noWrap w:val="0"/>
                  <w:vAlign w:val="center"/>
                </w:tcPr>
                <w:p w14:paraId="575AC47C">
                  <w:pPr>
                    <w:pStyle w:val="76"/>
                    <w:spacing w:line="240" w:lineRule="auto"/>
                    <w:rPr>
                      <w:rFonts w:hint="default" w:ascii="Times New Roman" w:hAnsi="Times New Roman" w:eastAsia="宋体" w:cs="Times New Roman"/>
                      <w:color w:val="auto"/>
                      <w:sz w:val="21"/>
                      <w:szCs w:val="21"/>
                      <w:lang w:val="en-US" w:eastAsia="zh-CN"/>
                    </w:rPr>
                  </w:pPr>
                </w:p>
              </w:tc>
            </w:tr>
            <w:tr w14:paraId="13E1254C">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11" w:hRule="atLeast"/>
                <w:jc w:val="center"/>
              </w:trPr>
              <w:tc>
                <w:tcPr>
                  <w:tcW w:w="36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AA84B3">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67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B510B10">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大健康</w:t>
                  </w:r>
                </w:p>
              </w:tc>
              <w:tc>
                <w:tcPr>
                  <w:tcW w:w="29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9D1C9B">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①禁止引入《产业结构调整指导目录（2024年本）》等产业政策中限制类和淘汰类设备和工艺；</w:t>
                  </w:r>
                </w:p>
                <w:p w14:paraId="42351EDE">
                  <w:pPr>
                    <w:pStyle w:val="76"/>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②禁止引入涉及化学合成工序的制药类项目。</w:t>
                  </w:r>
                </w:p>
              </w:tc>
              <w:tc>
                <w:tcPr>
                  <w:tcW w:w="1011" w:type="pct"/>
                  <w:vMerge w:val="continue"/>
                  <w:tcBorders>
                    <w:left w:val="single" w:color="auto" w:sz="4" w:space="0"/>
                    <w:bottom w:val="single" w:color="auto" w:sz="4" w:space="0"/>
                    <w:right w:val="single" w:color="auto" w:sz="4" w:space="0"/>
                    <w:tl2br w:val="nil"/>
                    <w:tr2bl w:val="nil"/>
                  </w:tcBorders>
                  <w:noWrap w:val="0"/>
                  <w:vAlign w:val="center"/>
                </w:tcPr>
                <w:p w14:paraId="213E07CC">
                  <w:pPr>
                    <w:pStyle w:val="76"/>
                    <w:spacing w:line="240" w:lineRule="auto"/>
                    <w:rPr>
                      <w:rFonts w:hint="default" w:ascii="Times New Roman" w:hAnsi="Times New Roman" w:eastAsia="宋体" w:cs="Times New Roman"/>
                      <w:color w:val="auto"/>
                      <w:sz w:val="21"/>
                      <w:szCs w:val="21"/>
                      <w:lang w:val="en-US" w:eastAsia="zh-CN"/>
                    </w:rPr>
                  </w:pPr>
                </w:p>
              </w:tc>
            </w:tr>
          </w:tbl>
          <w:p w14:paraId="3D83660F">
            <w:pPr>
              <w:adjustRightInd w:val="0"/>
              <w:spacing w:line="360" w:lineRule="auto"/>
              <w:ind w:firstLine="480" w:firstLineChars="200"/>
              <w:contextualSpacing/>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本项目属于C3974显示器件制造，属于江南产业集中区产业规划中的主导产业，项目不涉及电镀工艺，对照安徽省两高目录，本项目不属于高污染、高能耗、高水耗和资源型行业；对照《产业结构调整指导目录（2024年本）》，不属于限制、淘汰或者禁止类项目，故本项目不属于江南产业集中区产业规划范围内环境准入负面清单产业类型。</w:t>
            </w:r>
          </w:p>
          <w:p w14:paraId="0C64491B">
            <w:pPr>
              <w:adjustRightInd w:val="0"/>
              <w:spacing w:line="360" w:lineRule="auto"/>
              <w:ind w:firstLine="482" w:firstLineChars="200"/>
              <w:contextualSpacing/>
              <w:rPr>
                <w:rFonts w:hint="default" w:ascii="Times New Roman" w:hAnsi="Times New Roman" w:eastAsia="宋体" w:cs="Times New Roman"/>
                <w:b/>
                <w:bCs w:val="0"/>
                <w:color w:val="auto"/>
                <w:sz w:val="24"/>
                <w:szCs w:val="24"/>
                <w:highlight w:val="none"/>
                <w:lang w:eastAsia="zh-CN"/>
              </w:rPr>
            </w:pPr>
            <w:r>
              <w:rPr>
                <w:rFonts w:hint="eastAsia" w:ascii="Times New Roman" w:hAnsi="Times New Roman" w:eastAsia="宋体" w:cs="Times New Roman"/>
                <w:b/>
                <w:bCs w:val="0"/>
                <w:color w:val="auto"/>
                <w:sz w:val="24"/>
                <w:szCs w:val="24"/>
                <w:highlight w:val="none"/>
                <w:lang w:val="en-US" w:eastAsia="zh-CN"/>
              </w:rPr>
              <w:t>（5）生态环境管控单元划定及分区管控相符相分析</w:t>
            </w:r>
          </w:p>
          <w:p w14:paraId="65D360F4">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根据</w:t>
            </w:r>
            <w:r>
              <w:rPr>
                <w:rFonts w:hint="default" w:ascii="Times New Roman" w:hAnsi="Times New Roman" w:eastAsia="宋体" w:cs="Times New Roman"/>
                <w:color w:val="auto"/>
                <w:spacing w:val="6"/>
                <w:sz w:val="24"/>
                <w:szCs w:val="24"/>
                <w:highlight w:val="none"/>
                <w:lang w:eastAsia="zh-CN"/>
              </w:rPr>
              <w:t>安徽省“三线一单”公众服务平台</w:t>
            </w:r>
            <w:r>
              <w:rPr>
                <w:rFonts w:hint="eastAsia" w:ascii="Times New Roman" w:hAnsi="Times New Roman" w:eastAsia="宋体" w:cs="Times New Roman"/>
                <w:color w:val="auto"/>
                <w:spacing w:val="6"/>
                <w:sz w:val="24"/>
                <w:szCs w:val="24"/>
                <w:highlight w:val="none"/>
                <w:lang w:val="en-US" w:eastAsia="zh-CN"/>
              </w:rPr>
              <w:t>查询可知</w:t>
            </w:r>
            <w:r>
              <w:rPr>
                <w:rFonts w:hint="default" w:ascii="Times New Roman" w:hAnsi="Times New Roman" w:eastAsia="宋体" w:cs="Times New Roman"/>
                <w:color w:val="auto"/>
                <w:spacing w:val="6"/>
                <w:sz w:val="24"/>
                <w:szCs w:val="24"/>
                <w:highlight w:val="none"/>
                <w:lang w:eastAsia="zh-CN"/>
              </w:rPr>
              <w:t>，本项目</w:t>
            </w:r>
            <w:r>
              <w:rPr>
                <w:rFonts w:hint="default" w:ascii="Times New Roman" w:hAnsi="Times New Roman" w:eastAsia="宋体" w:cs="Times New Roman"/>
                <w:color w:val="auto"/>
                <w:spacing w:val="6"/>
                <w:sz w:val="24"/>
                <w:szCs w:val="24"/>
                <w:highlight w:val="none"/>
                <w:lang w:val="en-US" w:eastAsia="zh-CN"/>
              </w:rPr>
              <w:t>位于</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eastAsia="宋体" w:cs="Times New Roman"/>
                <w:color w:val="auto"/>
                <w:spacing w:val="6"/>
                <w:sz w:val="24"/>
                <w:szCs w:val="24"/>
                <w:highlight w:val="none"/>
                <w:lang w:val="en-US" w:eastAsia="zh-CN"/>
              </w:rPr>
              <w:t>6</w:t>
            </w:r>
            <w:r>
              <w:rPr>
                <w:rFonts w:hint="default" w:ascii="Times New Roman" w:hAnsi="Times New Roman" w:eastAsia="宋体" w:cs="Times New Roman"/>
                <w:color w:val="auto"/>
                <w:spacing w:val="6"/>
                <w:sz w:val="24"/>
                <w:szCs w:val="24"/>
                <w:highlight w:val="none"/>
                <w:lang w:eastAsia="zh-CN"/>
              </w:rPr>
              <w:t>（编码：</w:t>
            </w:r>
            <w:r>
              <w:rPr>
                <w:rFonts w:hint="default" w:ascii="Times New Roman" w:hAnsi="Times New Roman" w:eastAsia="宋体" w:cs="Times New Roman"/>
                <w:color w:val="auto"/>
                <w:spacing w:val="6"/>
                <w:sz w:val="24"/>
                <w:szCs w:val="24"/>
                <w:highlight w:val="none"/>
                <w:lang w:val="en-US" w:eastAsia="zh-CN"/>
              </w:rPr>
              <w:t>ZH341702200</w:t>
            </w:r>
            <w:r>
              <w:rPr>
                <w:rFonts w:hint="eastAsia" w:ascii="Times New Roman" w:hAnsi="Times New Roman" w:eastAsia="宋体" w:cs="Times New Roman"/>
                <w:color w:val="auto"/>
                <w:spacing w:val="6"/>
                <w:sz w:val="24"/>
                <w:szCs w:val="24"/>
                <w:highlight w:val="none"/>
                <w:lang w:val="en-US" w:eastAsia="zh-CN"/>
              </w:rPr>
              <w:t>06</w:t>
            </w:r>
            <w:r>
              <w:rPr>
                <w:rFonts w:hint="default" w:ascii="Times New Roman" w:hAnsi="Times New Roman" w:eastAsia="宋体" w:cs="Times New Roman"/>
                <w:color w:val="auto"/>
                <w:spacing w:val="6"/>
                <w:sz w:val="24"/>
                <w:szCs w:val="24"/>
                <w:highlight w:val="none"/>
                <w:lang w:eastAsia="zh-CN"/>
              </w:rPr>
              <w:t>），管控单元</w:t>
            </w:r>
            <w:r>
              <w:rPr>
                <w:rFonts w:hint="default" w:ascii="Times New Roman" w:hAnsi="Times New Roman" w:eastAsia="宋体" w:cs="Times New Roman"/>
                <w:color w:val="auto"/>
                <w:spacing w:val="6"/>
                <w:sz w:val="24"/>
                <w:szCs w:val="24"/>
                <w:highlight w:val="none"/>
                <w:lang w:val="en-US" w:eastAsia="zh-CN"/>
              </w:rPr>
              <w:t>分</w:t>
            </w:r>
            <w:r>
              <w:rPr>
                <w:rFonts w:hint="default" w:ascii="Times New Roman" w:hAnsi="Times New Roman" w:eastAsia="宋体" w:cs="Times New Roman"/>
                <w:color w:val="auto"/>
                <w:spacing w:val="6"/>
                <w:sz w:val="24"/>
                <w:szCs w:val="24"/>
                <w:highlight w:val="none"/>
                <w:lang w:eastAsia="zh-CN"/>
              </w:rPr>
              <w:t>类：水重点</w:t>
            </w:r>
            <w:r>
              <w:rPr>
                <w:rFonts w:hint="default" w:ascii="Times New Roman" w:hAnsi="Times New Roman" w:eastAsia="宋体" w:cs="Times New Roman"/>
                <w:color w:val="auto"/>
                <w:spacing w:val="6"/>
                <w:sz w:val="24"/>
                <w:szCs w:val="24"/>
                <w:highlight w:val="none"/>
                <w:lang w:val="en-US" w:eastAsia="zh-CN"/>
              </w:rPr>
              <w:t>/大气重点/土重点</w:t>
            </w:r>
            <w:r>
              <w:rPr>
                <w:rFonts w:hint="eastAsia" w:ascii="Times New Roman" w:hAnsi="Times New Roman" w:eastAsia="宋体" w:cs="Times New Roman"/>
                <w:color w:val="auto"/>
                <w:spacing w:val="6"/>
                <w:sz w:val="24"/>
                <w:szCs w:val="24"/>
                <w:highlight w:val="none"/>
                <w:lang w:val="en-US" w:eastAsia="zh-CN"/>
              </w:rPr>
              <w:t>。项目建设</w:t>
            </w:r>
            <w:r>
              <w:rPr>
                <w:rFonts w:hint="default" w:ascii="Times New Roman" w:hAnsi="Times New Roman" w:eastAsia="宋体" w:cs="Times New Roman"/>
                <w:color w:val="auto"/>
                <w:spacing w:val="6"/>
                <w:sz w:val="24"/>
                <w:szCs w:val="24"/>
                <w:highlight w:val="none"/>
                <w:lang w:val="en-US" w:eastAsia="zh-CN"/>
              </w:rPr>
              <w:t>符合</w:t>
            </w:r>
            <w:r>
              <w:rPr>
                <w:rFonts w:ascii="宋体" w:hAnsi="宋体" w:eastAsia="宋体" w:cs="宋体"/>
                <w:color w:val="auto"/>
                <w:sz w:val="24"/>
                <w:szCs w:val="24"/>
              </w:rPr>
              <w:t>安徽“三线一单”管控要求查询报告</w:t>
            </w:r>
            <w:r>
              <w:rPr>
                <w:rFonts w:hint="default" w:ascii="Times New Roman" w:hAnsi="Times New Roman" w:eastAsia="宋体" w:cs="Times New Roman"/>
                <w:color w:val="auto"/>
                <w:spacing w:val="6"/>
                <w:sz w:val="24"/>
                <w:szCs w:val="24"/>
                <w:highlight w:val="none"/>
                <w:lang w:val="en-US" w:eastAsia="zh-CN"/>
              </w:rPr>
              <w:t>中明确的池州市</w:t>
            </w:r>
            <w:r>
              <w:rPr>
                <w:rFonts w:hint="default" w:ascii="Times New Roman" w:hAnsi="Times New Roman" w:eastAsia="宋体" w:cs="Times New Roman"/>
                <w:color w:val="auto"/>
                <w:spacing w:val="6"/>
                <w:sz w:val="24"/>
                <w:szCs w:val="24"/>
                <w:highlight w:val="none"/>
                <w:lang w:eastAsia="zh-CN"/>
              </w:rPr>
              <w:t>重点管控</w:t>
            </w:r>
            <w:r>
              <w:rPr>
                <w:rFonts w:hint="eastAsia" w:ascii="Times New Roman" w:hAnsi="Times New Roman" w:eastAsia="宋体" w:cs="Times New Roman"/>
                <w:color w:val="auto"/>
                <w:spacing w:val="6"/>
                <w:sz w:val="24"/>
                <w:szCs w:val="24"/>
                <w:highlight w:val="none"/>
                <w:lang w:val="en-US" w:eastAsia="zh-CN"/>
              </w:rPr>
              <w:t>单元</w:t>
            </w:r>
            <w:r>
              <w:rPr>
                <w:rFonts w:hint="default" w:ascii="Times New Roman" w:hAnsi="Times New Roman" w:eastAsia="宋体" w:cs="Times New Roman"/>
                <w:color w:val="auto"/>
                <w:spacing w:val="6"/>
                <w:sz w:val="24"/>
                <w:szCs w:val="24"/>
                <w:highlight w:val="none"/>
                <w:lang w:val="en-US" w:eastAsia="zh-CN"/>
              </w:rPr>
              <w:t>划分要求</w:t>
            </w:r>
            <w:r>
              <w:rPr>
                <w:rFonts w:hint="eastAsia" w:ascii="Times New Roman" w:hAnsi="Times New Roman" w:eastAsia="宋体" w:cs="Times New Roman"/>
                <w:color w:val="auto"/>
                <w:spacing w:val="6"/>
                <w:sz w:val="24"/>
                <w:szCs w:val="24"/>
                <w:highlight w:val="none"/>
                <w:lang w:val="en-US" w:eastAsia="zh-CN"/>
              </w:rPr>
              <w:t>，项目不占用生态保护红线。详见图1-1。项目与项目所在地（重点管控单元）管控要求相符性分析</w:t>
            </w:r>
            <w:r>
              <w:rPr>
                <w:rFonts w:hint="eastAsia" w:ascii="Times New Roman" w:hAnsi="Times New Roman" w:eastAsia="宋体" w:cs="Times New Roman"/>
                <w:bCs/>
                <w:color w:val="auto"/>
                <w:sz w:val="24"/>
                <w:szCs w:val="24"/>
                <w:highlight w:val="none"/>
                <w:lang w:val="en-US" w:eastAsia="zh-CN"/>
              </w:rPr>
              <w:t>如下。</w:t>
            </w:r>
          </w:p>
          <w:p w14:paraId="38412FE5">
            <w:pPr>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表1-</w:t>
            </w:r>
            <w:r>
              <w:rPr>
                <w:rFonts w:hint="eastAsia" w:cs="Times New Roman"/>
                <w:b/>
                <w:bCs/>
                <w:color w:val="auto"/>
                <w:sz w:val="21"/>
                <w:szCs w:val="21"/>
                <w:lang w:val="en-US" w:eastAsia="zh-CN"/>
              </w:rPr>
              <w:t>4</w:t>
            </w:r>
            <w:r>
              <w:rPr>
                <w:rFonts w:hint="eastAsia" w:ascii="Times New Roman" w:hAnsi="Times New Roman" w:eastAsia="宋体" w:cs="Times New Roman"/>
                <w:b/>
                <w:bCs/>
                <w:color w:val="auto"/>
                <w:sz w:val="21"/>
                <w:szCs w:val="21"/>
              </w:rPr>
              <w:t xml:space="preserve"> 项目</w:t>
            </w:r>
            <w:r>
              <w:rPr>
                <w:rFonts w:hint="eastAsia" w:ascii="Times New Roman" w:hAnsi="Times New Roman" w:eastAsia="宋体" w:cs="Times New Roman"/>
                <w:b/>
                <w:bCs/>
                <w:color w:val="auto"/>
                <w:sz w:val="21"/>
                <w:szCs w:val="21"/>
                <w:lang w:val="en-US" w:eastAsia="zh-CN"/>
              </w:rPr>
              <w:t>与项目</w:t>
            </w:r>
            <w:r>
              <w:rPr>
                <w:rFonts w:hint="eastAsia" w:ascii="Times New Roman" w:hAnsi="Times New Roman" w:eastAsia="宋体" w:cs="Times New Roman"/>
                <w:b/>
                <w:bCs/>
                <w:color w:val="auto"/>
                <w:sz w:val="21"/>
                <w:szCs w:val="21"/>
              </w:rPr>
              <w:t>所在地</w:t>
            </w:r>
            <w:r>
              <w:rPr>
                <w:rFonts w:hint="eastAsia" w:ascii="Times New Roman" w:hAnsi="Times New Roman" w:eastAsia="宋体" w:cs="Times New Roman"/>
                <w:b/>
                <w:bCs/>
                <w:color w:val="auto"/>
                <w:sz w:val="21"/>
                <w:szCs w:val="21"/>
                <w:lang w:val="en-US" w:eastAsia="zh-CN"/>
              </w:rPr>
              <w:t>（重点管控单元）</w:t>
            </w:r>
            <w:r>
              <w:rPr>
                <w:rFonts w:hint="eastAsia" w:ascii="Times New Roman" w:hAnsi="Times New Roman" w:eastAsia="宋体" w:cs="Times New Roman"/>
                <w:b/>
                <w:bCs/>
                <w:color w:val="auto"/>
                <w:sz w:val="21"/>
                <w:szCs w:val="21"/>
              </w:rPr>
              <w:t>管控要求相符性分析</w:t>
            </w:r>
          </w:p>
          <w:tbl>
            <w:tblPr>
              <w:tblStyle w:val="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576"/>
              <w:gridCol w:w="734"/>
              <w:gridCol w:w="2871"/>
              <w:gridCol w:w="2423"/>
              <w:gridCol w:w="427"/>
            </w:tblGrid>
            <w:tr w14:paraId="57635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4" w:type="pct"/>
                  <w:noWrap w:val="0"/>
                  <w:vAlign w:val="center"/>
                </w:tcPr>
                <w:p w14:paraId="165BA7E3">
                  <w:pPr>
                    <w:jc w:val="center"/>
                    <w:rPr>
                      <w:bCs/>
                      <w:color w:val="auto"/>
                      <w:sz w:val="21"/>
                      <w:szCs w:val="21"/>
                    </w:rPr>
                  </w:pPr>
                  <w:r>
                    <w:rPr>
                      <w:rFonts w:hint="eastAsia" w:ascii="Calibri" w:hAnsi="Calibri"/>
                      <w:bCs/>
                      <w:color w:val="auto"/>
                      <w:sz w:val="21"/>
                      <w:szCs w:val="21"/>
                      <w:lang w:bidi="ar"/>
                    </w:rPr>
                    <w:t>环境</w:t>
                  </w:r>
                  <w:r>
                    <w:rPr>
                      <w:bCs/>
                      <w:color w:val="auto"/>
                      <w:sz w:val="21"/>
                      <w:szCs w:val="21"/>
                      <w:lang w:bidi="ar"/>
                    </w:rPr>
                    <w:t>管控单元分类</w:t>
                  </w:r>
                </w:p>
              </w:tc>
              <w:tc>
                <w:tcPr>
                  <w:tcW w:w="377" w:type="pct"/>
                  <w:noWrap w:val="0"/>
                  <w:vAlign w:val="center"/>
                </w:tcPr>
                <w:p w14:paraId="1EDB3E0E">
                  <w:pPr>
                    <w:jc w:val="center"/>
                    <w:rPr>
                      <w:rFonts w:ascii="Calibri" w:hAnsi="Calibri"/>
                      <w:bCs/>
                      <w:color w:val="auto"/>
                      <w:sz w:val="21"/>
                      <w:szCs w:val="21"/>
                      <w:lang w:bidi="ar"/>
                    </w:rPr>
                  </w:pPr>
                  <w:r>
                    <w:rPr>
                      <w:rFonts w:hint="eastAsia" w:ascii="Calibri" w:hAnsi="Calibri"/>
                      <w:bCs/>
                      <w:color w:val="auto"/>
                      <w:sz w:val="21"/>
                      <w:szCs w:val="21"/>
                      <w:lang w:bidi="ar"/>
                    </w:rPr>
                    <w:t>区域管控要求</w:t>
                  </w:r>
                </w:p>
              </w:tc>
              <w:tc>
                <w:tcPr>
                  <w:tcW w:w="480" w:type="pct"/>
                  <w:noWrap w:val="0"/>
                  <w:vAlign w:val="center"/>
                </w:tcPr>
                <w:p w14:paraId="2339FF57">
                  <w:pPr>
                    <w:jc w:val="center"/>
                    <w:rPr>
                      <w:rFonts w:ascii="Calibri" w:hAnsi="Calibri"/>
                      <w:bCs/>
                      <w:color w:val="auto"/>
                      <w:sz w:val="21"/>
                      <w:szCs w:val="21"/>
                      <w:lang w:bidi="ar"/>
                    </w:rPr>
                  </w:pPr>
                  <w:r>
                    <w:rPr>
                      <w:rFonts w:hint="eastAsia" w:ascii="Calibri" w:hAnsi="Calibri"/>
                      <w:bCs/>
                      <w:color w:val="auto"/>
                      <w:sz w:val="21"/>
                      <w:szCs w:val="21"/>
                      <w:lang w:bidi="ar"/>
                    </w:rPr>
                    <w:t>管控类别</w:t>
                  </w:r>
                </w:p>
              </w:tc>
              <w:tc>
                <w:tcPr>
                  <w:tcW w:w="1873" w:type="pct"/>
                  <w:noWrap w:val="0"/>
                  <w:vAlign w:val="center"/>
                </w:tcPr>
                <w:p w14:paraId="4B779256">
                  <w:pPr>
                    <w:jc w:val="center"/>
                    <w:rPr>
                      <w:rFonts w:ascii="Calibri" w:hAnsi="Calibri"/>
                      <w:color w:val="auto"/>
                      <w:sz w:val="21"/>
                      <w:szCs w:val="21"/>
                      <w:lang w:bidi="ar"/>
                    </w:rPr>
                  </w:pPr>
                  <w:r>
                    <w:rPr>
                      <w:rFonts w:ascii="Calibri" w:hAnsi="Calibri"/>
                      <w:color w:val="auto"/>
                      <w:sz w:val="21"/>
                      <w:szCs w:val="21"/>
                      <w:lang w:bidi="ar"/>
                    </w:rPr>
                    <w:t>环境管控要求</w:t>
                  </w:r>
                </w:p>
              </w:tc>
              <w:tc>
                <w:tcPr>
                  <w:tcW w:w="1581" w:type="pct"/>
                  <w:noWrap w:val="0"/>
                  <w:vAlign w:val="center"/>
                </w:tcPr>
                <w:p w14:paraId="63917256">
                  <w:pPr>
                    <w:jc w:val="center"/>
                    <w:rPr>
                      <w:rFonts w:ascii="Calibri" w:hAnsi="Calibri"/>
                      <w:color w:val="auto"/>
                      <w:sz w:val="21"/>
                      <w:szCs w:val="21"/>
                      <w:lang w:bidi="ar"/>
                    </w:rPr>
                  </w:pPr>
                  <w:r>
                    <w:rPr>
                      <w:rFonts w:hint="eastAsia" w:ascii="Calibri" w:hAnsi="Calibri"/>
                      <w:color w:val="auto"/>
                      <w:sz w:val="21"/>
                      <w:szCs w:val="21"/>
                      <w:lang w:bidi="ar"/>
                    </w:rPr>
                    <w:t>符合</w:t>
                  </w:r>
                  <w:r>
                    <w:rPr>
                      <w:rFonts w:ascii="Calibri" w:hAnsi="Calibri"/>
                      <w:color w:val="auto"/>
                      <w:sz w:val="21"/>
                      <w:szCs w:val="21"/>
                      <w:lang w:bidi="ar"/>
                    </w:rPr>
                    <w:t>性分析</w:t>
                  </w:r>
                </w:p>
              </w:tc>
              <w:tc>
                <w:tcPr>
                  <w:tcW w:w="272" w:type="pct"/>
                  <w:noWrap w:val="0"/>
                  <w:vAlign w:val="center"/>
                </w:tcPr>
                <w:p w14:paraId="59A88ED5">
                  <w:pPr>
                    <w:jc w:val="center"/>
                    <w:rPr>
                      <w:bCs/>
                      <w:color w:val="auto"/>
                      <w:sz w:val="21"/>
                      <w:szCs w:val="21"/>
                      <w:lang w:bidi="ar"/>
                    </w:rPr>
                  </w:pPr>
                  <w:r>
                    <w:rPr>
                      <w:bCs/>
                      <w:color w:val="auto"/>
                      <w:sz w:val="21"/>
                      <w:szCs w:val="21"/>
                      <w:lang w:bidi="ar"/>
                    </w:rPr>
                    <w:t>符合性</w:t>
                  </w:r>
                </w:p>
              </w:tc>
            </w:tr>
            <w:tr w14:paraId="3FA6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4" w:type="pct"/>
                  <w:vMerge w:val="restart"/>
                  <w:noWrap w:val="0"/>
                  <w:vAlign w:val="center"/>
                </w:tcPr>
                <w:p w14:paraId="24A8AF7B">
                  <w:pPr>
                    <w:jc w:val="center"/>
                    <w:rPr>
                      <w:rFonts w:hint="eastAsia"/>
                      <w:color w:val="auto"/>
                      <w:sz w:val="21"/>
                      <w:szCs w:val="21"/>
                    </w:rPr>
                  </w:pPr>
                  <w:r>
                    <w:rPr>
                      <w:color w:val="auto"/>
                      <w:sz w:val="21"/>
                      <w:szCs w:val="21"/>
                      <w:lang w:bidi="ar"/>
                    </w:rPr>
                    <w:t>重点管控</w:t>
                  </w:r>
                  <w:r>
                    <w:rPr>
                      <w:rFonts w:hint="eastAsia" w:ascii="Calibri" w:hAnsi="Calibri"/>
                      <w:color w:val="auto"/>
                      <w:sz w:val="21"/>
                      <w:szCs w:val="21"/>
                      <w:lang w:bidi="ar"/>
                    </w:rPr>
                    <w:t>单元</w:t>
                  </w:r>
                </w:p>
              </w:tc>
              <w:tc>
                <w:tcPr>
                  <w:tcW w:w="377" w:type="pct"/>
                  <w:vMerge w:val="restart"/>
                  <w:noWrap w:val="0"/>
                  <w:vAlign w:val="center"/>
                </w:tcPr>
                <w:p w14:paraId="1C708934">
                  <w:pPr>
                    <w:jc w:val="center"/>
                    <w:rPr>
                      <w:color w:val="auto"/>
                      <w:sz w:val="21"/>
                      <w:szCs w:val="21"/>
                      <w:lang w:bidi="ar"/>
                    </w:rPr>
                  </w:pPr>
                  <w:r>
                    <w:rPr>
                      <w:color w:val="auto"/>
                      <w:sz w:val="21"/>
                      <w:szCs w:val="21"/>
                      <w:lang w:bidi="ar"/>
                    </w:rPr>
                    <w:t>重点管控单元</w:t>
                  </w:r>
                  <w:r>
                    <w:rPr>
                      <w:rFonts w:hint="eastAsia" w:ascii="Calibri" w:hAnsi="Calibri"/>
                      <w:color w:val="auto"/>
                      <w:sz w:val="21"/>
                      <w:szCs w:val="21"/>
                      <w:lang w:bidi="ar"/>
                    </w:rPr>
                    <w:t>6</w:t>
                  </w:r>
                </w:p>
              </w:tc>
              <w:tc>
                <w:tcPr>
                  <w:tcW w:w="480" w:type="pct"/>
                  <w:noWrap w:val="0"/>
                  <w:vAlign w:val="center"/>
                </w:tcPr>
                <w:p w14:paraId="155C4009">
                  <w:pPr>
                    <w:jc w:val="center"/>
                    <w:rPr>
                      <w:color w:val="auto"/>
                      <w:sz w:val="21"/>
                      <w:szCs w:val="21"/>
                      <w:lang w:bidi="ar"/>
                    </w:rPr>
                  </w:pPr>
                  <w:r>
                    <w:rPr>
                      <w:color w:val="auto"/>
                      <w:sz w:val="21"/>
                      <w:szCs w:val="21"/>
                      <w:lang w:bidi="ar"/>
                    </w:rPr>
                    <w:t>空间布局约束</w:t>
                  </w:r>
                </w:p>
              </w:tc>
              <w:tc>
                <w:tcPr>
                  <w:tcW w:w="1873" w:type="pct"/>
                  <w:noWrap w:val="0"/>
                  <w:vAlign w:val="center"/>
                </w:tcPr>
                <w:p w14:paraId="2DB50DA5">
                  <w:pPr>
                    <w:ind w:firstLine="420" w:firstLineChars="200"/>
                    <w:jc w:val="left"/>
                    <w:rPr>
                      <w:rFonts w:hint="eastAsia" w:ascii="Calibri" w:hAnsi="Calibri"/>
                      <w:color w:val="auto"/>
                      <w:sz w:val="21"/>
                      <w:szCs w:val="21"/>
                      <w:lang w:bidi="ar"/>
                    </w:rPr>
                  </w:pPr>
                  <w:r>
                    <w:rPr>
                      <w:rFonts w:hint="eastAsia" w:ascii="Calibri" w:hAnsi="Calibri"/>
                      <w:color w:val="auto"/>
                      <w:sz w:val="21"/>
                      <w:szCs w:val="21"/>
                      <w:lang w:bidi="ar"/>
                    </w:rPr>
                    <w:t>禁止新建燃料类煤气发生炉（园区现有企业同意建设的煤制气中心除外）。</w:t>
                  </w:r>
                </w:p>
                <w:p w14:paraId="1A014C30">
                  <w:pPr>
                    <w:ind w:firstLine="420" w:firstLineChars="200"/>
                    <w:jc w:val="left"/>
                    <w:rPr>
                      <w:color w:val="auto"/>
                      <w:sz w:val="21"/>
                      <w:szCs w:val="21"/>
                      <w:lang w:bidi="ar"/>
                    </w:rPr>
                  </w:pPr>
                  <w:r>
                    <w:rPr>
                      <w:color w:val="auto"/>
                      <w:sz w:val="21"/>
                      <w:szCs w:val="21"/>
                      <w:lang w:bidi="ar"/>
                    </w:rPr>
                    <w:t>严禁新增钢铁、焦化、电解铝、铸造、水泥和平板玻璃等产能；严格执行钢铁、水泥</w:t>
                  </w:r>
                  <w:r>
                    <w:rPr>
                      <w:rFonts w:hint="eastAsia"/>
                      <w:color w:val="auto"/>
                      <w:sz w:val="21"/>
                      <w:szCs w:val="21"/>
                      <w:lang w:bidi="ar"/>
                    </w:rPr>
                    <w:t>、</w:t>
                  </w:r>
                  <w:r>
                    <w:rPr>
                      <w:color w:val="auto"/>
                      <w:sz w:val="21"/>
                      <w:szCs w:val="21"/>
                      <w:lang w:bidi="ar"/>
                    </w:rPr>
                    <w:t>平板玻璃等行业产能置换实施办法。</w:t>
                  </w:r>
                </w:p>
                <w:p w14:paraId="32783560">
                  <w:pPr>
                    <w:ind w:firstLine="420" w:firstLineChars="200"/>
                    <w:jc w:val="left"/>
                    <w:rPr>
                      <w:rFonts w:hint="eastAsia"/>
                      <w:color w:val="auto"/>
                      <w:sz w:val="21"/>
                      <w:szCs w:val="21"/>
                      <w:lang w:bidi="ar"/>
                    </w:rPr>
                  </w:pPr>
                  <w:r>
                    <w:rPr>
                      <w:rFonts w:hint="eastAsia"/>
                      <w:color w:val="auto"/>
                      <w:sz w:val="21"/>
                      <w:szCs w:val="21"/>
                      <w:lang w:bidi="ar"/>
                    </w:rPr>
                    <w:t>严格控制新增“两高”项目审批，认真分析和评估拟建项目必要性、可行性和对产业高质量发展、能耗双控、</w:t>
                  </w:r>
                  <w:r>
                    <w:rPr>
                      <w:rFonts w:hint="eastAsia"/>
                      <w:color w:val="auto"/>
                      <w:sz w:val="21"/>
                      <w:szCs w:val="21"/>
                      <w:lang w:eastAsia="zh-CN" w:bidi="ar"/>
                    </w:rPr>
                    <w:t>碳</w:t>
                  </w:r>
                  <w:r>
                    <w:rPr>
                      <w:rFonts w:hint="eastAsia"/>
                      <w:color w:val="auto"/>
                      <w:sz w:val="21"/>
                      <w:szCs w:val="21"/>
                      <w:lang w:bidi="ar"/>
                    </w:rPr>
                    <w:t>排放和环境质量的影响，严格审查项目是否符合政策要求、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2D37261D">
                  <w:pPr>
                    <w:ind w:firstLine="420" w:firstLineChars="200"/>
                    <w:jc w:val="left"/>
                    <w:rPr>
                      <w:rFonts w:hint="eastAsia"/>
                      <w:color w:val="auto"/>
                      <w:sz w:val="21"/>
                      <w:szCs w:val="21"/>
                      <w:lang w:bidi="ar"/>
                    </w:rPr>
                  </w:pPr>
                  <w:r>
                    <w:rPr>
                      <w:rFonts w:hint="eastAsia"/>
                      <w:color w:val="auto"/>
                      <w:sz w:val="21"/>
                      <w:szCs w:val="21"/>
                      <w:lang w:bidi="ar"/>
                    </w:rPr>
                    <w:t>强化“散乱污”企业综合治理。全面开展“散乱污”企业及集群综合整治行动。根据产业政策、产业布局规划，以及土地、环保、质量、安全、能耗等要求，制定“散乱污”企业及集群整治标准。按照“先停后治”的原则，实施分类处置。</w:t>
                  </w:r>
                </w:p>
                <w:p w14:paraId="493371B5">
                  <w:pPr>
                    <w:ind w:firstLine="420" w:firstLineChars="200"/>
                    <w:jc w:val="left"/>
                    <w:rPr>
                      <w:color w:val="auto"/>
                      <w:sz w:val="21"/>
                      <w:szCs w:val="21"/>
                      <w:lang w:bidi="ar"/>
                    </w:rPr>
                  </w:pPr>
                  <w:r>
                    <w:rPr>
                      <w:color w:val="auto"/>
                      <w:sz w:val="21"/>
                      <w:szCs w:val="21"/>
                      <w:lang w:bidi="ar"/>
                    </w:rPr>
                    <w:t>企业应当全面推进清洁生产，优先采用能源和原材料利用效率高、污染物排放量少的清洁生产技术、工艺和设备，淘汰严重污染大气环境质量的产品、落后工艺和落后设备，减少大气污染物的产生和排放。</w:t>
                  </w:r>
                </w:p>
                <w:p w14:paraId="76665A97">
                  <w:pPr>
                    <w:ind w:firstLine="420" w:firstLineChars="200"/>
                    <w:jc w:val="left"/>
                    <w:rPr>
                      <w:rFonts w:hint="eastAsia"/>
                      <w:color w:val="auto"/>
                      <w:sz w:val="21"/>
                      <w:szCs w:val="21"/>
                      <w:lang w:bidi="ar"/>
                    </w:rPr>
                  </w:pPr>
                  <w:r>
                    <w:rPr>
                      <w:rFonts w:hint="eastAsia"/>
                      <w:color w:val="auto"/>
                      <w:sz w:val="21"/>
                      <w:szCs w:val="21"/>
                      <w:lang w:bidi="ar"/>
                    </w:rPr>
                    <w:t>禁止在合规园区外新建、扩建钢铁、石化、化工、焦化、建材、有色、制浆造纸等高污染项目。</w:t>
                  </w:r>
                </w:p>
                <w:p w14:paraId="68D8A81F">
                  <w:pPr>
                    <w:ind w:firstLine="420" w:firstLineChars="200"/>
                    <w:jc w:val="left"/>
                    <w:rPr>
                      <w:rFonts w:hint="eastAsia"/>
                      <w:color w:val="auto"/>
                      <w:sz w:val="21"/>
                      <w:szCs w:val="21"/>
                      <w:lang w:bidi="ar"/>
                    </w:rPr>
                  </w:pPr>
                  <w:r>
                    <w:rPr>
                      <w:rFonts w:hint="eastAsia"/>
                      <w:color w:val="auto"/>
                      <w:sz w:val="21"/>
                      <w:szCs w:val="21"/>
                      <w:lang w:bidi="ar"/>
                    </w:rPr>
                    <w:t>严控5公里范围内的新建项目。实施严格的化工项目市场准入制度，除提升安全环保节能水平一级质量升级的改扩建项目外，严格控制新建石油化工和煤化工等重化工、重污染项目。</w:t>
                  </w:r>
                </w:p>
                <w:p w14:paraId="5722AE08">
                  <w:pPr>
                    <w:ind w:firstLine="420" w:firstLineChars="200"/>
                    <w:jc w:val="left"/>
                    <w:rPr>
                      <w:color w:val="auto"/>
                      <w:sz w:val="21"/>
                      <w:szCs w:val="21"/>
                      <w:lang w:bidi="ar"/>
                    </w:rPr>
                  </w:pPr>
                  <w:r>
                    <w:rPr>
                      <w:color w:val="auto"/>
                      <w:sz w:val="21"/>
                      <w:szCs w:val="21"/>
                      <w:lang w:bidi="ar"/>
                    </w:rPr>
                    <w:t>长江干流岸线15公里范围内新建工业项目原则上全部进园区，其中化工项目进化工园区或主导产业为化工的开发区。严把各类项目准入门槛，严格执行环境保护标准，把主要污染物和重点重金属排放总量控制目标作为新(改、扩)建项目环评审批的前置条件。</w:t>
                  </w:r>
                </w:p>
                <w:p w14:paraId="2BA4E9FB">
                  <w:pPr>
                    <w:ind w:firstLine="420" w:firstLineChars="200"/>
                    <w:jc w:val="left"/>
                    <w:rPr>
                      <w:color w:val="auto"/>
                      <w:sz w:val="21"/>
                      <w:szCs w:val="21"/>
                      <w:lang w:bidi="ar"/>
                    </w:rPr>
                  </w:pPr>
                  <w:r>
                    <w:rPr>
                      <w:color w:val="auto"/>
                      <w:sz w:val="21"/>
                      <w:szCs w:val="21"/>
                      <w:lang w:bidi="ar"/>
                    </w:rPr>
                    <w:t>长江(安徽段)干支流一公里范围内已批未开工的项目，依法停止建设支持重新选址。已经开工建设的项目，严格进行检查评估，不符合岸线规划和环保、安全要求的，全部依法依规停建搬迁。</w:t>
                  </w:r>
                </w:p>
                <w:p w14:paraId="024E34E4">
                  <w:pPr>
                    <w:ind w:firstLine="420" w:firstLineChars="200"/>
                    <w:jc w:val="left"/>
                    <w:rPr>
                      <w:color w:val="auto"/>
                      <w:sz w:val="21"/>
                      <w:szCs w:val="21"/>
                      <w:lang w:bidi="ar"/>
                    </w:rPr>
                  </w:pPr>
                  <w:r>
                    <w:rPr>
                      <w:color w:val="auto"/>
                      <w:sz w:val="21"/>
                      <w:szCs w:val="21"/>
                      <w:lang w:bidi="ar"/>
                    </w:rPr>
                    <w:t>持续开展“散乱污”企业清理整治，对不符合产业政策和规划布局、未办理相关审批手续、不能稳定达标排放以及存在其他违法违规行为的企业</w:t>
                  </w:r>
                </w:p>
              </w:tc>
              <w:tc>
                <w:tcPr>
                  <w:tcW w:w="1581" w:type="pct"/>
                  <w:noWrap w:val="0"/>
                  <w:vAlign w:val="center"/>
                </w:tcPr>
                <w:p w14:paraId="457A3374">
                  <w:pPr>
                    <w:rPr>
                      <w:rFonts w:hint="eastAsia" w:ascii="Calibri" w:hAnsi="Calibri"/>
                      <w:color w:val="auto"/>
                      <w:sz w:val="21"/>
                      <w:szCs w:val="21"/>
                    </w:rPr>
                  </w:pPr>
                  <w:r>
                    <w:rPr>
                      <w:rFonts w:hint="eastAsia" w:ascii="Calibri" w:hAnsi="Calibri"/>
                      <w:color w:val="auto"/>
                      <w:sz w:val="21"/>
                      <w:szCs w:val="21"/>
                    </w:rPr>
                    <w:t>（1）本项目不涉及新建燃料类煤气发生炉。项目属于</w:t>
                  </w:r>
                  <w:r>
                    <w:rPr>
                      <w:rFonts w:hint="eastAsia" w:ascii="Calibri" w:hAnsi="Calibri"/>
                      <w:color w:val="auto"/>
                      <w:sz w:val="21"/>
                      <w:szCs w:val="21"/>
                      <w:lang w:val="en-US" w:eastAsia="zh-CN"/>
                    </w:rPr>
                    <w:t>C3974显示器件制造</w:t>
                  </w:r>
                  <w:r>
                    <w:rPr>
                      <w:rFonts w:hint="eastAsia" w:ascii="Calibri" w:hAnsi="Calibri"/>
                      <w:color w:val="auto"/>
                      <w:sz w:val="21"/>
                      <w:szCs w:val="21"/>
                    </w:rPr>
                    <w:t>，不属于钢铁、焦化、电解铝、铸造、水泥和平板玻璃等；</w:t>
                  </w:r>
                </w:p>
                <w:p w14:paraId="3D5EF711">
                  <w:pPr>
                    <w:rPr>
                      <w:rFonts w:hint="eastAsia" w:ascii="Calibri" w:hAnsi="Calibri"/>
                      <w:color w:val="auto"/>
                      <w:sz w:val="21"/>
                      <w:szCs w:val="21"/>
                      <w:lang w:bidi="ar"/>
                    </w:rPr>
                  </w:pPr>
                  <w:r>
                    <w:rPr>
                      <w:rFonts w:hint="eastAsia"/>
                      <w:color w:val="auto"/>
                      <w:spacing w:val="-2"/>
                      <w:sz w:val="21"/>
                      <w:szCs w:val="21"/>
                    </w:rPr>
                    <w:t>（2）对照《</w:t>
                  </w:r>
                  <w:r>
                    <w:rPr>
                      <w:color w:val="auto"/>
                      <w:spacing w:val="-2"/>
                      <w:sz w:val="21"/>
                      <w:szCs w:val="21"/>
                    </w:rPr>
                    <w:t>安徽省“两高”项目管理目录（试行）</w:t>
                  </w:r>
                  <w:r>
                    <w:rPr>
                      <w:rFonts w:hint="eastAsia"/>
                      <w:color w:val="auto"/>
                      <w:spacing w:val="-2"/>
                      <w:sz w:val="21"/>
                      <w:szCs w:val="21"/>
                    </w:rPr>
                    <w:t>》，项目</w:t>
                  </w:r>
                  <w:r>
                    <w:rPr>
                      <w:color w:val="auto"/>
                      <w:spacing w:val="-2"/>
                      <w:sz w:val="21"/>
                      <w:szCs w:val="21"/>
                    </w:rPr>
                    <w:t>不属于高耗能高排放项目</w:t>
                  </w:r>
                  <w:r>
                    <w:rPr>
                      <w:rFonts w:hint="eastAsia"/>
                      <w:color w:val="auto"/>
                      <w:spacing w:val="-2"/>
                      <w:sz w:val="21"/>
                      <w:szCs w:val="21"/>
                    </w:rPr>
                    <w:t>，符合政策要求、产业规划、“三线一单”和规划环评要求；</w:t>
                  </w:r>
                </w:p>
                <w:p w14:paraId="72759ABB">
                  <w:pPr>
                    <w:rPr>
                      <w:rFonts w:hint="eastAsia" w:ascii="Calibri" w:hAnsi="Calibri"/>
                      <w:color w:val="auto"/>
                      <w:sz w:val="21"/>
                      <w:szCs w:val="21"/>
                    </w:rPr>
                  </w:pPr>
                  <w:r>
                    <w:rPr>
                      <w:rFonts w:hint="eastAsia" w:ascii="Calibri" w:hAnsi="Calibri"/>
                      <w:color w:val="auto"/>
                      <w:sz w:val="21"/>
                      <w:szCs w:val="21"/>
                      <w:lang w:bidi="ar"/>
                    </w:rPr>
                    <w:t>（3）项目</w:t>
                  </w:r>
                  <w:r>
                    <w:rPr>
                      <w:rFonts w:hint="eastAsia" w:ascii="Calibri" w:hAnsi="Calibri"/>
                      <w:color w:val="auto"/>
                      <w:sz w:val="21"/>
                      <w:szCs w:val="21"/>
                      <w:lang w:val="en-US" w:eastAsia="zh-CN" w:bidi="ar"/>
                    </w:rPr>
                    <w:t>无</w:t>
                  </w:r>
                  <w:r>
                    <w:rPr>
                      <w:rFonts w:hint="eastAsia"/>
                      <w:color w:val="auto"/>
                      <w:sz w:val="21"/>
                      <w:szCs w:val="21"/>
                    </w:rPr>
                    <w:t>生</w:t>
                  </w:r>
                  <w:r>
                    <w:rPr>
                      <w:rFonts w:hint="eastAsia" w:ascii="Calibri" w:hAnsi="Calibri"/>
                      <w:color w:val="auto"/>
                      <w:sz w:val="21"/>
                      <w:szCs w:val="21"/>
                    </w:rPr>
                    <w:t>产废水</w:t>
                  </w:r>
                  <w:r>
                    <w:rPr>
                      <w:rFonts w:hint="eastAsia" w:ascii="Calibri" w:hAnsi="Calibri"/>
                      <w:color w:val="auto"/>
                      <w:sz w:val="21"/>
                      <w:szCs w:val="21"/>
                      <w:lang w:eastAsia="zh-CN"/>
                    </w:rPr>
                    <w:t>外排；</w:t>
                  </w:r>
                  <w:r>
                    <w:rPr>
                      <w:rFonts w:hint="eastAsia" w:ascii="Calibri" w:hAnsi="Calibri"/>
                      <w:color w:val="auto"/>
                      <w:sz w:val="21"/>
                      <w:szCs w:val="21"/>
                    </w:rPr>
                    <w:t>生活污水经化粪池预处理，</w:t>
                  </w:r>
                  <w:r>
                    <w:rPr>
                      <w:rFonts w:hint="eastAsia" w:ascii="Calibri" w:hAnsi="Calibri"/>
                      <w:color w:val="auto"/>
                      <w:sz w:val="21"/>
                      <w:szCs w:val="21"/>
                      <w:lang w:eastAsia="zh-CN"/>
                    </w:rPr>
                    <w:t>生活污水</w:t>
                  </w:r>
                  <w:r>
                    <w:rPr>
                      <w:rFonts w:hint="eastAsia"/>
                      <w:color w:val="auto"/>
                      <w:sz w:val="21"/>
                      <w:szCs w:val="21"/>
                    </w:rPr>
                    <w:t>接入园区污水管网，最终进入</w:t>
                  </w:r>
                  <w:r>
                    <w:rPr>
                      <w:rFonts w:hint="eastAsia"/>
                      <w:color w:val="auto"/>
                      <w:sz w:val="21"/>
                      <w:szCs w:val="21"/>
                      <w:lang w:val="en-US" w:eastAsia="zh-CN"/>
                    </w:rPr>
                    <w:t>集中区</w:t>
                  </w:r>
                  <w:r>
                    <w:rPr>
                      <w:rFonts w:hint="eastAsia"/>
                      <w:color w:val="auto"/>
                      <w:sz w:val="21"/>
                      <w:szCs w:val="21"/>
                    </w:rPr>
                    <w:t>污水处理厂处理；</w:t>
                  </w:r>
                </w:p>
                <w:p w14:paraId="4B2A78F4">
                  <w:pPr>
                    <w:rPr>
                      <w:rFonts w:hint="eastAsia" w:ascii="Calibri" w:hAnsi="Calibri"/>
                      <w:color w:val="auto"/>
                      <w:sz w:val="21"/>
                      <w:szCs w:val="21"/>
                    </w:rPr>
                  </w:pPr>
                  <w:r>
                    <w:rPr>
                      <w:rFonts w:hint="eastAsia" w:ascii="Calibri" w:hAnsi="Calibri"/>
                      <w:color w:val="auto"/>
                      <w:sz w:val="21"/>
                      <w:szCs w:val="21"/>
                    </w:rPr>
                    <w:t>（4）</w:t>
                  </w:r>
                  <w:r>
                    <w:rPr>
                      <w:rFonts w:ascii="Calibri" w:hAnsi="Calibri"/>
                      <w:color w:val="auto"/>
                      <w:sz w:val="21"/>
                      <w:szCs w:val="21"/>
                    </w:rPr>
                    <w:t>本项目</w:t>
                  </w:r>
                  <w:r>
                    <w:rPr>
                      <w:rFonts w:hint="eastAsia" w:ascii="Calibri" w:hAnsi="Calibri"/>
                      <w:color w:val="auto"/>
                      <w:sz w:val="21"/>
                      <w:szCs w:val="21"/>
                      <w:lang w:eastAsia="zh-CN"/>
                    </w:rPr>
                    <w:t>距离长江</w:t>
                  </w:r>
                  <w:r>
                    <w:rPr>
                      <w:rFonts w:hint="default" w:ascii="Calibri" w:hAnsi="Calibri"/>
                      <w:color w:val="auto"/>
                      <w:sz w:val="21"/>
                      <w:szCs w:val="21"/>
                    </w:rPr>
                    <w:t>干流岸线</w:t>
                  </w:r>
                  <w:r>
                    <w:rPr>
                      <w:rFonts w:hint="eastAsia" w:ascii="Calibri" w:hAnsi="Calibri"/>
                      <w:color w:val="auto"/>
                      <w:sz w:val="21"/>
                      <w:szCs w:val="21"/>
                      <w:lang w:val="en-US" w:eastAsia="zh-CN"/>
                    </w:rPr>
                    <w:t>0.95km</w:t>
                  </w:r>
                  <w:r>
                    <w:rPr>
                      <w:rFonts w:hint="default" w:ascii="Calibri" w:hAnsi="Calibri"/>
                      <w:color w:val="auto"/>
                      <w:sz w:val="21"/>
                      <w:szCs w:val="21"/>
                    </w:rPr>
                    <w:t>，</w:t>
                  </w:r>
                  <w:r>
                    <w:rPr>
                      <w:rFonts w:hint="eastAsia"/>
                      <w:color w:val="auto"/>
                      <w:sz w:val="21"/>
                      <w:szCs w:val="21"/>
                    </w:rPr>
                    <w:t>项目位于</w:t>
                  </w:r>
                  <w:r>
                    <w:rPr>
                      <w:rFonts w:hint="eastAsia"/>
                      <w:color w:val="auto"/>
                      <w:sz w:val="21"/>
                      <w:szCs w:val="21"/>
                      <w:lang w:val="en-US" w:eastAsia="zh-CN"/>
                    </w:rPr>
                    <w:t>皖江江南新兴产业集中区</w:t>
                  </w:r>
                  <w:r>
                    <w:rPr>
                      <w:rFonts w:hint="eastAsia" w:ascii="Calibri" w:hAnsi="Calibri"/>
                      <w:color w:val="auto"/>
                      <w:sz w:val="21"/>
                      <w:szCs w:val="21"/>
                    </w:rPr>
                    <w:t>，属于合规园区；项目目前正在办理环评等相关手续，暂未开工建设；且本项目不属于钢铁、石化、化工、焦化、</w:t>
                  </w:r>
                  <w:r>
                    <w:rPr>
                      <w:rFonts w:hint="eastAsia"/>
                      <w:color w:val="auto"/>
                      <w:sz w:val="21"/>
                      <w:szCs w:val="21"/>
                      <w:lang w:bidi="ar"/>
                    </w:rPr>
                    <w:t>建材、有色、制浆造纸等高污染项目。</w:t>
                  </w:r>
                </w:p>
                <w:p w14:paraId="6B2EDE35">
                  <w:pPr>
                    <w:jc w:val="center"/>
                    <w:rPr>
                      <w:rFonts w:ascii="Calibri" w:hAnsi="Calibri"/>
                      <w:color w:val="auto"/>
                      <w:sz w:val="21"/>
                      <w:szCs w:val="21"/>
                      <w:lang w:bidi="ar"/>
                    </w:rPr>
                  </w:pPr>
                </w:p>
              </w:tc>
              <w:tc>
                <w:tcPr>
                  <w:tcW w:w="272" w:type="pct"/>
                  <w:noWrap w:val="0"/>
                  <w:vAlign w:val="center"/>
                </w:tcPr>
                <w:p w14:paraId="7324C635">
                  <w:pPr>
                    <w:jc w:val="center"/>
                    <w:rPr>
                      <w:color w:val="auto"/>
                      <w:sz w:val="21"/>
                      <w:szCs w:val="21"/>
                      <w:lang w:bidi="ar"/>
                    </w:rPr>
                  </w:pPr>
                  <w:r>
                    <w:rPr>
                      <w:color w:val="auto"/>
                      <w:sz w:val="21"/>
                      <w:szCs w:val="21"/>
                      <w:lang w:bidi="ar"/>
                    </w:rPr>
                    <w:t>符合</w:t>
                  </w:r>
                </w:p>
              </w:tc>
            </w:tr>
            <w:tr w14:paraId="044E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4" w:type="pct"/>
                  <w:vMerge w:val="continue"/>
                  <w:noWrap w:val="0"/>
                  <w:vAlign w:val="center"/>
                </w:tcPr>
                <w:p w14:paraId="2A312ADE">
                  <w:pPr>
                    <w:jc w:val="center"/>
                    <w:rPr>
                      <w:color w:val="auto"/>
                      <w:sz w:val="21"/>
                      <w:szCs w:val="21"/>
                      <w:lang w:bidi="ar"/>
                    </w:rPr>
                  </w:pPr>
                </w:p>
              </w:tc>
              <w:tc>
                <w:tcPr>
                  <w:tcW w:w="377" w:type="pct"/>
                  <w:vMerge w:val="continue"/>
                  <w:noWrap w:val="0"/>
                  <w:vAlign w:val="center"/>
                </w:tcPr>
                <w:p w14:paraId="05B19FE2">
                  <w:pPr>
                    <w:jc w:val="center"/>
                    <w:rPr>
                      <w:color w:val="auto"/>
                      <w:sz w:val="21"/>
                      <w:szCs w:val="21"/>
                      <w:lang w:bidi="ar"/>
                    </w:rPr>
                  </w:pPr>
                </w:p>
              </w:tc>
              <w:tc>
                <w:tcPr>
                  <w:tcW w:w="480" w:type="pct"/>
                  <w:noWrap w:val="0"/>
                  <w:vAlign w:val="center"/>
                </w:tcPr>
                <w:p w14:paraId="614CFBDB">
                  <w:pPr>
                    <w:widowControl/>
                    <w:adjustRightInd w:val="0"/>
                    <w:snapToGrid w:val="0"/>
                    <w:jc w:val="center"/>
                    <w:rPr>
                      <w:color w:val="auto"/>
                      <w:sz w:val="21"/>
                      <w:szCs w:val="21"/>
                      <w:lang w:bidi="ar"/>
                    </w:rPr>
                  </w:pPr>
                  <w:r>
                    <w:rPr>
                      <w:rFonts w:hint="eastAsia"/>
                      <w:color w:val="auto"/>
                      <w:sz w:val="21"/>
                      <w:szCs w:val="21"/>
                      <w:lang w:bidi="ar"/>
                    </w:rPr>
                    <w:t>污染物排放管控</w:t>
                  </w:r>
                </w:p>
              </w:tc>
              <w:tc>
                <w:tcPr>
                  <w:tcW w:w="1873" w:type="pct"/>
                  <w:noWrap w:val="0"/>
                  <w:vAlign w:val="center"/>
                </w:tcPr>
                <w:p w14:paraId="1ADCD84C">
                  <w:pPr>
                    <w:spacing w:line="24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集聚区内工业废水必须经预处理达到集中处理要求，方可进入污水集中处理设施。所有排污单位必须依法实现全面达标排放。</w:t>
                  </w:r>
                </w:p>
                <w:p w14:paraId="445510B8">
                  <w:pPr>
                    <w:spacing w:line="24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污染物排放标准中有特别排放限值的标准的行业，二氧化硫、氮氧化物、颗粒物、挥发性有机物（VOCs）全面执行大气污染物特别排放限值。</w:t>
                  </w:r>
                </w:p>
                <w:p w14:paraId="45C6AAEE">
                  <w:pPr>
                    <w:spacing w:line="240" w:lineRule="auto"/>
                    <w:ind w:firstLine="420" w:firstLineChars="200"/>
                    <w:jc w:val="left"/>
                    <w:rPr>
                      <w:rFonts w:hint="eastAsia"/>
                      <w:color w:val="auto"/>
                      <w:sz w:val="21"/>
                      <w:szCs w:val="21"/>
                      <w:lang w:bidi="ar"/>
                    </w:rPr>
                  </w:pPr>
                  <w:r>
                    <w:rPr>
                      <w:rFonts w:hint="default" w:ascii="Times New Roman" w:hAnsi="Times New Roman" w:eastAsia="宋体" w:cs="Times New Roman"/>
                      <w:color w:val="auto"/>
                      <w:sz w:val="21"/>
                      <w:szCs w:val="21"/>
                      <w:highlight w:val="none"/>
                      <w:lang w:eastAsia="zh-CN"/>
                    </w:rPr>
                    <w:t>按《挥发性有机物无组织排放控制</w:t>
                  </w:r>
                  <w:r>
                    <w:rPr>
                      <w:rFonts w:hint="eastAsia" w:cs="Times New Roman"/>
                      <w:color w:val="auto"/>
                      <w:sz w:val="21"/>
                      <w:szCs w:val="21"/>
                      <w:highlight w:val="none"/>
                      <w:lang w:eastAsia="zh-CN"/>
                    </w:rPr>
                    <w:t>标准</w:t>
                  </w:r>
                  <w:r>
                    <w:rPr>
                      <w:rFonts w:hint="default" w:ascii="Times New Roman" w:hAnsi="Times New Roman" w:eastAsia="宋体" w:cs="Times New Roman"/>
                      <w:color w:val="auto"/>
                      <w:sz w:val="21"/>
                      <w:szCs w:val="21"/>
                      <w:highlight w:val="none"/>
                      <w:lang w:eastAsia="zh-CN"/>
                    </w:rPr>
                    <w:t>（GB37822-2019）要求，做好VOCs物料储存、物料转移和输送、工艺过程、设备与管线组件、敞开液面VOCs排放，以及VOCs无组织排放废气收集处理系统要求。</w:t>
                  </w:r>
                </w:p>
              </w:tc>
              <w:tc>
                <w:tcPr>
                  <w:tcW w:w="1581" w:type="pct"/>
                  <w:noWrap w:val="0"/>
                  <w:vAlign w:val="center"/>
                </w:tcPr>
                <w:p w14:paraId="5385CDF9">
                  <w:pPr>
                    <w:widowControl/>
                    <w:numPr>
                      <w:ilvl w:val="0"/>
                      <w:numId w:val="0"/>
                    </w:numPr>
                    <w:adjustRightInd w:val="0"/>
                    <w:snapToGrid w:val="0"/>
                    <w:jc w:val="both"/>
                    <w:rPr>
                      <w:rFonts w:hint="eastAsia"/>
                      <w:color w:val="auto"/>
                      <w:sz w:val="21"/>
                      <w:szCs w:val="21"/>
                      <w:lang w:val="en-US" w:eastAsia="zh-CN" w:bidi="ar"/>
                    </w:rPr>
                  </w:pPr>
                  <w:r>
                    <w:rPr>
                      <w:rFonts w:hint="eastAsia"/>
                      <w:color w:val="auto"/>
                      <w:sz w:val="21"/>
                      <w:szCs w:val="21"/>
                      <w:lang w:eastAsia="zh-CN" w:bidi="ar"/>
                    </w:rPr>
                    <w:t>（</w:t>
                  </w:r>
                  <w:r>
                    <w:rPr>
                      <w:rFonts w:hint="eastAsia"/>
                      <w:color w:val="auto"/>
                      <w:sz w:val="21"/>
                      <w:szCs w:val="21"/>
                      <w:lang w:val="en-US" w:eastAsia="zh-CN" w:bidi="ar"/>
                    </w:rPr>
                    <w:t>1</w:t>
                  </w:r>
                  <w:r>
                    <w:rPr>
                      <w:rFonts w:hint="eastAsia"/>
                      <w:color w:val="auto"/>
                      <w:sz w:val="21"/>
                      <w:szCs w:val="21"/>
                      <w:lang w:eastAsia="zh-CN" w:bidi="ar"/>
                    </w:rPr>
                    <w:t>）</w:t>
                  </w:r>
                  <w:r>
                    <w:rPr>
                      <w:rFonts w:hint="eastAsia"/>
                      <w:color w:val="auto"/>
                      <w:sz w:val="21"/>
                      <w:szCs w:val="21"/>
                      <w:lang w:bidi="ar"/>
                    </w:rPr>
                    <w:t>项目产生的废气、废水均采取妥善有效的处理措施，可做到达标排放，固体废物均得到妥善处置，不会造成二次污染。</w:t>
                  </w:r>
                  <w:r>
                    <w:rPr>
                      <w:rFonts w:hint="eastAsia"/>
                      <w:color w:val="auto"/>
                      <w:sz w:val="21"/>
                      <w:szCs w:val="21"/>
                      <w:lang w:eastAsia="zh-CN" w:bidi="ar"/>
                    </w:rPr>
                    <w:t>（</w:t>
                  </w:r>
                  <w:r>
                    <w:rPr>
                      <w:rFonts w:hint="eastAsia"/>
                      <w:color w:val="auto"/>
                      <w:sz w:val="21"/>
                      <w:szCs w:val="21"/>
                      <w:lang w:val="en-US" w:eastAsia="zh-CN" w:bidi="ar"/>
                    </w:rPr>
                    <w:t>2</w:t>
                  </w:r>
                  <w:r>
                    <w:rPr>
                      <w:rFonts w:hint="eastAsia"/>
                      <w:color w:val="auto"/>
                      <w:sz w:val="21"/>
                      <w:szCs w:val="21"/>
                      <w:lang w:eastAsia="zh-CN" w:bidi="ar"/>
                    </w:rPr>
                    <w:t>）</w:t>
                  </w:r>
                  <w:r>
                    <w:rPr>
                      <w:rFonts w:hint="eastAsia"/>
                      <w:color w:val="auto"/>
                      <w:sz w:val="21"/>
                      <w:szCs w:val="21"/>
                      <w:lang w:val="en-US" w:eastAsia="zh-CN" w:bidi="ar"/>
                    </w:rPr>
                    <w:t>项目废气颗粒物、锡及其化合物执行大气污染物综合排放标准》（GB16297-1996）中二级标准及无组织排放监控限值要求；非甲烷总烃排放执行安徽省《固定源挥发性有机物综合排放标准第5部分：电子工业》（DB 34/4812.5—2024）标准限值要求；</w:t>
                  </w:r>
                </w:p>
                <w:p w14:paraId="1EBCF260">
                  <w:pPr>
                    <w:widowControl/>
                    <w:numPr>
                      <w:ilvl w:val="0"/>
                      <w:numId w:val="0"/>
                    </w:numPr>
                    <w:adjustRightInd w:val="0"/>
                    <w:snapToGrid w:val="0"/>
                    <w:jc w:val="both"/>
                    <w:rPr>
                      <w:rFonts w:hint="default"/>
                      <w:color w:val="auto"/>
                      <w:sz w:val="21"/>
                      <w:szCs w:val="21"/>
                      <w:lang w:val="en-US" w:eastAsia="zh-CN" w:bidi="ar"/>
                    </w:rPr>
                  </w:pPr>
                  <w:r>
                    <w:rPr>
                      <w:rFonts w:hint="eastAsia"/>
                      <w:color w:val="auto"/>
                      <w:sz w:val="21"/>
                      <w:szCs w:val="21"/>
                      <w:lang w:val="en-US" w:eastAsia="zh-CN" w:bidi="ar"/>
                    </w:rPr>
                    <w:t>（3）项目桶装酒精和无铅锡膏均密闭存储运输、项目对各环节产生的有机废气进行收集和处理。</w:t>
                  </w:r>
                </w:p>
              </w:tc>
              <w:tc>
                <w:tcPr>
                  <w:tcW w:w="272" w:type="pct"/>
                  <w:noWrap w:val="0"/>
                  <w:vAlign w:val="center"/>
                </w:tcPr>
                <w:p w14:paraId="1EE9236B">
                  <w:pPr>
                    <w:jc w:val="center"/>
                    <w:rPr>
                      <w:color w:val="auto"/>
                      <w:sz w:val="21"/>
                      <w:szCs w:val="21"/>
                      <w:lang w:bidi="ar"/>
                    </w:rPr>
                  </w:pPr>
                  <w:r>
                    <w:rPr>
                      <w:color w:val="auto"/>
                      <w:sz w:val="21"/>
                      <w:szCs w:val="21"/>
                      <w:lang w:bidi="ar"/>
                    </w:rPr>
                    <w:t>符合</w:t>
                  </w:r>
                </w:p>
              </w:tc>
            </w:tr>
            <w:tr w14:paraId="5A82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14" w:type="pct"/>
                  <w:vMerge w:val="continue"/>
                  <w:noWrap w:val="0"/>
                  <w:vAlign w:val="center"/>
                </w:tcPr>
                <w:p w14:paraId="705B22D0">
                  <w:pPr>
                    <w:jc w:val="center"/>
                    <w:rPr>
                      <w:color w:val="auto"/>
                      <w:sz w:val="21"/>
                      <w:szCs w:val="21"/>
                      <w:lang w:bidi="ar"/>
                    </w:rPr>
                  </w:pPr>
                </w:p>
              </w:tc>
              <w:tc>
                <w:tcPr>
                  <w:tcW w:w="377" w:type="pct"/>
                  <w:vMerge w:val="continue"/>
                  <w:noWrap w:val="0"/>
                  <w:vAlign w:val="center"/>
                </w:tcPr>
                <w:p w14:paraId="466F29F4">
                  <w:pPr>
                    <w:jc w:val="center"/>
                    <w:rPr>
                      <w:color w:val="auto"/>
                      <w:sz w:val="21"/>
                      <w:szCs w:val="21"/>
                      <w:lang w:bidi="ar"/>
                    </w:rPr>
                  </w:pPr>
                </w:p>
              </w:tc>
              <w:tc>
                <w:tcPr>
                  <w:tcW w:w="480" w:type="pct"/>
                  <w:noWrap w:val="0"/>
                  <w:vAlign w:val="center"/>
                </w:tcPr>
                <w:p w14:paraId="48C9406A">
                  <w:pPr>
                    <w:widowControl/>
                    <w:adjustRightInd w:val="0"/>
                    <w:snapToGrid w:val="0"/>
                    <w:jc w:val="center"/>
                    <w:rPr>
                      <w:color w:val="auto"/>
                      <w:sz w:val="21"/>
                      <w:szCs w:val="21"/>
                      <w:lang w:bidi="ar"/>
                    </w:rPr>
                  </w:pPr>
                  <w:r>
                    <w:rPr>
                      <w:rFonts w:hint="eastAsia"/>
                      <w:color w:val="auto"/>
                      <w:sz w:val="21"/>
                      <w:szCs w:val="21"/>
                      <w:lang w:bidi="ar"/>
                    </w:rPr>
                    <w:t>资源开发效率要求</w:t>
                  </w:r>
                </w:p>
              </w:tc>
              <w:tc>
                <w:tcPr>
                  <w:tcW w:w="1873" w:type="pct"/>
                  <w:noWrap w:val="0"/>
                  <w:vAlign w:val="center"/>
                </w:tcPr>
                <w:p w14:paraId="125DB6BA">
                  <w:pPr>
                    <w:bidi w:val="0"/>
                    <w:ind w:firstLine="210" w:firstLineChars="100"/>
                    <w:rPr>
                      <w:color w:val="auto"/>
                    </w:rPr>
                  </w:pPr>
                  <w:r>
                    <w:rPr>
                      <w:color w:val="auto"/>
                    </w:rPr>
                    <w:t>禁燃区内禁止使用散煤等高污染燃料，逐步实现无煤化。</w:t>
                  </w:r>
                </w:p>
                <w:p w14:paraId="1AB5FAAB">
                  <w:pPr>
                    <w:bidi w:val="0"/>
                    <w:ind w:firstLine="210" w:firstLineChars="100"/>
                    <w:rPr>
                      <w:color w:val="auto"/>
                    </w:rPr>
                  </w:pPr>
                  <w:r>
                    <w:rPr>
                      <w:color w:val="auto"/>
                    </w:rPr>
                    <w:t>在禁燃区内的企业事业单位和其他生产经营者，应当在规定的期限内停止使用高污染燃料，改用天然气、液化石油气、电能或者其他清洁能源。</w:t>
                  </w:r>
                </w:p>
                <w:p w14:paraId="77E86A8C">
                  <w:pPr>
                    <w:bidi w:val="0"/>
                    <w:ind w:firstLine="210" w:firstLineChars="100"/>
                    <w:rPr>
                      <w:rFonts w:hint="eastAsia"/>
                      <w:color w:val="auto"/>
                      <w:sz w:val="21"/>
                      <w:szCs w:val="21"/>
                      <w:lang w:bidi="ar"/>
                    </w:rPr>
                  </w:pPr>
                  <w:r>
                    <w:rPr>
                      <w:color w:val="auto"/>
                    </w:rPr>
                    <w:t>到2025年,完成国家下达我省的减煤目标任务。其中</w:t>
                  </w:r>
                  <w:r>
                    <w:rPr>
                      <w:rFonts w:hint="eastAsia"/>
                      <w:color w:val="auto"/>
                      <w:lang w:eastAsia="zh-CN"/>
                    </w:rPr>
                    <w:t>，</w:t>
                  </w:r>
                  <w:r>
                    <w:rPr>
                      <w:color w:val="auto"/>
                    </w:rPr>
                    <w:t>电力行业煤炭消费控制目标按照国家有关规定执行</w:t>
                  </w:r>
                  <w:r>
                    <w:rPr>
                      <w:rFonts w:hint="eastAsia"/>
                      <w:color w:val="auto"/>
                      <w:lang w:eastAsia="zh-CN"/>
                    </w:rPr>
                    <w:t>；</w:t>
                  </w:r>
                  <w:r>
                    <w:rPr>
                      <w:color w:val="auto"/>
                    </w:rPr>
                    <w:t>非电力行业煤炭消费降低5%以上。到2025年，全省单位生产总值能耗比2020年下降14%，力争下降14.5%。</w:t>
                  </w:r>
                </w:p>
              </w:tc>
              <w:tc>
                <w:tcPr>
                  <w:tcW w:w="1581" w:type="pct"/>
                  <w:noWrap w:val="0"/>
                  <w:vAlign w:val="center"/>
                </w:tcPr>
                <w:p w14:paraId="07F33681">
                  <w:pPr>
                    <w:numPr>
                      <w:ilvl w:val="0"/>
                      <w:numId w:val="0"/>
                    </w:numPr>
                    <w:rPr>
                      <w:rFonts w:hint="eastAsia" w:ascii="Calibri" w:hAnsi="Calibri"/>
                      <w:color w:val="auto"/>
                      <w:sz w:val="21"/>
                      <w:szCs w:val="21"/>
                    </w:rPr>
                  </w:pPr>
                  <w:r>
                    <w:rPr>
                      <w:rFonts w:hint="eastAsia" w:ascii="Calibri" w:hAnsi="Calibri"/>
                      <w:color w:val="auto"/>
                      <w:sz w:val="21"/>
                      <w:szCs w:val="21"/>
                    </w:rPr>
                    <w:t>本项目属于</w:t>
                  </w:r>
                  <w:r>
                    <w:rPr>
                      <w:rFonts w:hint="eastAsia" w:ascii="Calibri" w:hAnsi="Calibri"/>
                      <w:color w:val="auto"/>
                      <w:sz w:val="21"/>
                      <w:szCs w:val="21"/>
                      <w:lang w:val="en-US" w:eastAsia="zh-CN"/>
                    </w:rPr>
                    <w:t>C3974显示器件制造</w:t>
                  </w:r>
                  <w:r>
                    <w:rPr>
                      <w:rFonts w:hint="eastAsia" w:ascii="Calibri" w:hAnsi="Calibri"/>
                      <w:color w:val="auto"/>
                      <w:sz w:val="21"/>
                      <w:szCs w:val="21"/>
                    </w:rPr>
                    <w:t>，项目</w:t>
                  </w:r>
                  <w:r>
                    <w:rPr>
                      <w:rFonts w:hint="eastAsia" w:ascii="Calibri" w:hAnsi="Calibri"/>
                      <w:color w:val="auto"/>
                      <w:sz w:val="21"/>
                      <w:szCs w:val="21"/>
                      <w:lang w:val="en-US" w:eastAsia="zh-CN"/>
                    </w:rPr>
                    <w:t>使用电能作为清洁能源，不涉及煤炭等高污染</w:t>
                  </w:r>
                  <w:r>
                    <w:rPr>
                      <w:rFonts w:hint="eastAsia"/>
                      <w:color w:val="auto"/>
                      <w:lang w:val="en-US" w:eastAsia="zh-CN"/>
                    </w:rPr>
                    <w:t>燃料。</w:t>
                  </w:r>
                </w:p>
                <w:p w14:paraId="725C523F">
                  <w:pPr>
                    <w:widowControl/>
                    <w:adjustRightInd w:val="0"/>
                    <w:snapToGrid w:val="0"/>
                    <w:jc w:val="center"/>
                    <w:rPr>
                      <w:rFonts w:hint="eastAsia" w:eastAsia="宋体"/>
                      <w:color w:val="auto"/>
                      <w:sz w:val="21"/>
                      <w:szCs w:val="21"/>
                      <w:lang w:val="en-US" w:eastAsia="zh-CN" w:bidi="ar"/>
                    </w:rPr>
                  </w:pPr>
                </w:p>
              </w:tc>
              <w:tc>
                <w:tcPr>
                  <w:tcW w:w="272" w:type="pct"/>
                  <w:noWrap w:val="0"/>
                  <w:vAlign w:val="center"/>
                </w:tcPr>
                <w:p w14:paraId="2ED462E8">
                  <w:pPr>
                    <w:jc w:val="center"/>
                    <w:rPr>
                      <w:color w:val="auto"/>
                      <w:sz w:val="21"/>
                      <w:szCs w:val="21"/>
                      <w:lang w:bidi="ar"/>
                    </w:rPr>
                  </w:pPr>
                  <w:r>
                    <w:rPr>
                      <w:color w:val="auto"/>
                      <w:sz w:val="21"/>
                      <w:szCs w:val="21"/>
                      <w:lang w:bidi="ar"/>
                    </w:rPr>
                    <w:t>符合</w:t>
                  </w:r>
                </w:p>
              </w:tc>
            </w:tr>
          </w:tbl>
          <w:p w14:paraId="3F3B1040">
            <w:pPr>
              <w:pStyle w:val="35"/>
              <w:spacing w:line="360" w:lineRule="auto"/>
              <w:ind w:firstLine="480" w:firstLineChars="200"/>
              <w:jc w:val="left"/>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综上，本项目建设不</w:t>
            </w:r>
            <w:r>
              <w:rPr>
                <w:rFonts w:hint="eastAsia" w:ascii="Times New Roman" w:hAnsi="Times New Roman" w:eastAsia="宋体" w:cs="Times New Roman"/>
                <w:b w:val="0"/>
                <w:bCs/>
                <w:color w:val="auto"/>
                <w:sz w:val="24"/>
                <w:szCs w:val="24"/>
                <w:highlight w:val="none"/>
                <w:lang w:val="en-US" w:eastAsia="zh-CN"/>
              </w:rPr>
              <w:t>涉及</w:t>
            </w:r>
            <w:r>
              <w:rPr>
                <w:rFonts w:hint="default" w:ascii="Times New Roman" w:hAnsi="Times New Roman" w:eastAsia="宋体" w:cs="Times New Roman"/>
                <w:b w:val="0"/>
                <w:bCs/>
                <w:color w:val="auto"/>
                <w:sz w:val="24"/>
                <w:szCs w:val="24"/>
                <w:highlight w:val="none"/>
                <w:lang w:eastAsia="zh-CN"/>
              </w:rPr>
              <w:t>生态</w:t>
            </w:r>
            <w:r>
              <w:rPr>
                <w:rFonts w:hint="eastAsia" w:ascii="Times New Roman" w:hAnsi="Times New Roman" w:eastAsia="宋体" w:cs="Times New Roman"/>
                <w:b w:val="0"/>
                <w:bCs/>
                <w:color w:val="auto"/>
                <w:sz w:val="24"/>
                <w:szCs w:val="24"/>
                <w:highlight w:val="none"/>
                <w:lang w:val="en-US" w:eastAsia="zh-CN"/>
              </w:rPr>
              <w:t>保护</w:t>
            </w:r>
            <w:r>
              <w:rPr>
                <w:rFonts w:hint="default" w:ascii="Times New Roman" w:hAnsi="Times New Roman" w:eastAsia="宋体" w:cs="Times New Roman"/>
                <w:b w:val="0"/>
                <w:bCs/>
                <w:color w:val="auto"/>
                <w:sz w:val="24"/>
                <w:szCs w:val="24"/>
                <w:highlight w:val="none"/>
                <w:lang w:eastAsia="zh-CN"/>
              </w:rPr>
              <w:t>红线，不会</w:t>
            </w:r>
            <w:r>
              <w:rPr>
                <w:rFonts w:hint="eastAsia" w:ascii="Times New Roman" w:hAnsi="Times New Roman" w:eastAsia="宋体" w:cs="Times New Roman"/>
                <w:b w:val="0"/>
                <w:bCs/>
                <w:color w:val="auto"/>
                <w:sz w:val="24"/>
                <w:szCs w:val="24"/>
                <w:highlight w:val="none"/>
                <w:lang w:val="en-US" w:eastAsia="zh-CN"/>
              </w:rPr>
              <w:t>突破</w:t>
            </w:r>
            <w:r>
              <w:rPr>
                <w:rFonts w:hint="default" w:ascii="Times New Roman" w:hAnsi="Times New Roman" w:eastAsia="宋体" w:cs="Times New Roman"/>
                <w:b w:val="0"/>
                <w:bCs/>
                <w:color w:val="auto"/>
                <w:sz w:val="24"/>
                <w:szCs w:val="24"/>
                <w:highlight w:val="none"/>
                <w:lang w:eastAsia="zh-CN"/>
              </w:rPr>
              <w:t>区域环境质量</w:t>
            </w:r>
            <w:r>
              <w:rPr>
                <w:rFonts w:hint="eastAsia" w:ascii="Times New Roman" w:hAnsi="Times New Roman" w:eastAsia="宋体" w:cs="Times New Roman"/>
                <w:b w:val="0"/>
                <w:bCs/>
                <w:color w:val="auto"/>
                <w:sz w:val="24"/>
                <w:szCs w:val="24"/>
                <w:highlight w:val="none"/>
                <w:lang w:val="en-US" w:eastAsia="zh-CN"/>
              </w:rPr>
              <w:t>底线</w:t>
            </w:r>
            <w:r>
              <w:rPr>
                <w:rFonts w:hint="default" w:ascii="Times New Roman" w:hAnsi="Times New Roman" w:eastAsia="宋体" w:cs="Times New Roman"/>
                <w:b w:val="0"/>
                <w:bCs/>
                <w:color w:val="auto"/>
                <w:sz w:val="24"/>
                <w:szCs w:val="24"/>
                <w:highlight w:val="none"/>
                <w:lang w:eastAsia="zh-CN"/>
              </w:rPr>
              <w:t>，满足自然资源利用上线</w:t>
            </w:r>
            <w:r>
              <w:rPr>
                <w:rFonts w:hint="eastAsia" w:ascii="Times New Roman" w:hAnsi="Times New Roman" w:eastAsia="宋体" w:cs="Times New Roman"/>
                <w:b w:val="0"/>
                <w:bCs/>
                <w:color w:val="auto"/>
                <w:sz w:val="24"/>
                <w:szCs w:val="24"/>
                <w:highlight w:val="none"/>
                <w:lang w:val="en-US" w:eastAsia="zh-CN"/>
              </w:rPr>
              <w:t>要求</w:t>
            </w:r>
            <w:r>
              <w:rPr>
                <w:rFonts w:hint="default" w:ascii="Times New Roman" w:hAnsi="Times New Roman" w:eastAsia="宋体" w:cs="Times New Roman"/>
                <w:b w:val="0"/>
                <w:bCs/>
                <w:color w:val="auto"/>
                <w:sz w:val="24"/>
                <w:szCs w:val="24"/>
                <w:highlight w:val="none"/>
                <w:lang w:eastAsia="zh-CN"/>
              </w:rPr>
              <w:t>，因此本项目的建设符合“三线一单”的要求。</w:t>
            </w:r>
          </w:p>
          <w:p w14:paraId="0C83D0AD">
            <w:pPr>
              <w:pStyle w:val="35"/>
              <w:spacing w:line="360" w:lineRule="auto"/>
              <w:ind w:firstLine="482" w:firstLineChars="200"/>
              <w:jc w:val="left"/>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5、</w:t>
            </w:r>
            <w:r>
              <w:rPr>
                <w:rFonts w:ascii="Times New Roman" w:hAnsi="Times New Roman" w:eastAsia="宋体" w:cs="Times New Roman"/>
                <w:color w:val="auto"/>
                <w:sz w:val="24"/>
                <w:szCs w:val="24"/>
                <w:highlight w:val="none"/>
                <w:lang w:eastAsia="zh-CN"/>
              </w:rPr>
              <w:t>与《关于</w:t>
            </w:r>
            <w:r>
              <w:rPr>
                <w:rFonts w:hint="eastAsia" w:ascii="Times New Roman" w:hAnsi="Times New Roman" w:eastAsia="宋体" w:cs="Times New Roman"/>
                <w:color w:val="auto"/>
                <w:sz w:val="24"/>
                <w:szCs w:val="24"/>
                <w:highlight w:val="none"/>
                <w:lang w:eastAsia="zh-CN"/>
              </w:rPr>
              <w:t>全面</w:t>
            </w:r>
            <w:r>
              <w:rPr>
                <w:rFonts w:ascii="Times New Roman" w:hAnsi="Times New Roman" w:eastAsia="宋体" w:cs="Times New Roman"/>
                <w:color w:val="auto"/>
                <w:sz w:val="24"/>
                <w:szCs w:val="24"/>
                <w:highlight w:val="none"/>
                <w:lang w:eastAsia="zh-CN"/>
              </w:rPr>
              <w:t>打造水清岸绿产业优美丽长江（安徽）经济带的实施意见》（升级版）（皖发</w:t>
            </w:r>
            <w:r>
              <w:rPr>
                <w:rFonts w:hint="eastAsia" w:cs="Times New Roman"/>
                <w:color w:val="auto"/>
                <w:sz w:val="24"/>
                <w:szCs w:val="24"/>
                <w:highlight w:val="none"/>
                <w:lang w:eastAsia="zh-CN"/>
              </w:rPr>
              <w:t>〔2021〕19号</w:t>
            </w:r>
            <w:r>
              <w:rPr>
                <w:rFonts w:ascii="Times New Roman" w:hAnsi="Times New Roman" w:eastAsia="宋体" w:cs="Times New Roman"/>
                <w:color w:val="auto"/>
                <w:sz w:val="24"/>
                <w:szCs w:val="24"/>
                <w:highlight w:val="none"/>
                <w:lang w:eastAsia="zh-CN"/>
              </w:rPr>
              <w:t>）相符性</w:t>
            </w:r>
          </w:p>
          <w:p w14:paraId="1DFD0949">
            <w:pPr>
              <w:widowControl/>
              <w:spacing w:line="360" w:lineRule="auto"/>
              <w:ind w:firstLine="480" w:firstLineChars="200"/>
              <w:jc w:val="left"/>
              <w:rPr>
                <w:color w:val="auto"/>
                <w:kern w:val="0"/>
                <w:sz w:val="21"/>
                <w:szCs w:val="21"/>
                <w:highlight w:val="none"/>
                <w:lang w:bidi="ar"/>
              </w:rPr>
            </w:pPr>
            <w:r>
              <w:rPr>
                <w:color w:val="auto"/>
                <w:kern w:val="0"/>
                <w:sz w:val="24"/>
                <w:szCs w:val="24"/>
                <w:highlight w:val="none"/>
                <w:lang w:bidi="ar"/>
              </w:rPr>
              <w:t>2021年8月9日，中共安徽省委、省政府印发了《关于</w:t>
            </w:r>
            <w:r>
              <w:rPr>
                <w:rFonts w:hint="eastAsia"/>
                <w:color w:val="auto"/>
                <w:kern w:val="0"/>
                <w:sz w:val="24"/>
                <w:szCs w:val="24"/>
                <w:highlight w:val="none"/>
                <w:lang w:eastAsia="zh-CN" w:bidi="ar"/>
              </w:rPr>
              <w:t>全面</w:t>
            </w:r>
            <w:r>
              <w:rPr>
                <w:color w:val="auto"/>
                <w:kern w:val="0"/>
                <w:sz w:val="24"/>
                <w:szCs w:val="24"/>
                <w:highlight w:val="none"/>
                <w:lang w:bidi="ar"/>
              </w:rPr>
              <w:t>打造水清岸绿产业优美丽长江(安徽)经济带的实施意见》（升级版）</w:t>
            </w:r>
            <w:r>
              <w:rPr>
                <w:rFonts w:hint="eastAsia"/>
                <w:color w:val="auto"/>
                <w:kern w:val="0"/>
                <w:sz w:val="24"/>
                <w:szCs w:val="24"/>
                <w:highlight w:val="none"/>
                <w:lang w:bidi="ar"/>
              </w:rPr>
              <w:t>（</w:t>
            </w:r>
            <w:r>
              <w:rPr>
                <w:color w:val="auto"/>
                <w:kern w:val="0"/>
                <w:sz w:val="24"/>
                <w:szCs w:val="24"/>
                <w:highlight w:val="none"/>
                <w:lang w:bidi="ar"/>
              </w:rPr>
              <w:t>皖发</w:t>
            </w:r>
            <w:r>
              <w:rPr>
                <w:rFonts w:hint="eastAsia"/>
                <w:color w:val="auto"/>
                <w:kern w:val="0"/>
                <w:sz w:val="24"/>
                <w:szCs w:val="24"/>
                <w:highlight w:val="none"/>
                <w:lang w:eastAsia="zh-CN" w:bidi="ar"/>
              </w:rPr>
              <w:t>〔2021〕19号</w:t>
            </w:r>
            <w:r>
              <w:rPr>
                <w:rFonts w:hint="eastAsia"/>
                <w:color w:val="auto"/>
                <w:kern w:val="0"/>
                <w:sz w:val="24"/>
                <w:szCs w:val="24"/>
                <w:highlight w:val="none"/>
                <w:lang w:bidi="ar"/>
              </w:rPr>
              <w:t>）</w:t>
            </w:r>
            <w:r>
              <w:rPr>
                <w:color w:val="auto"/>
                <w:kern w:val="0"/>
                <w:sz w:val="24"/>
                <w:szCs w:val="24"/>
                <w:highlight w:val="none"/>
                <w:lang w:bidi="ar"/>
              </w:rPr>
              <w:t>。</w:t>
            </w:r>
          </w:p>
          <w:p w14:paraId="690FBCBB">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表1-5</w:t>
            </w:r>
            <w:r>
              <w:rPr>
                <w:rFonts w:hint="default" w:ascii="Times New Roman" w:hAnsi="Times New Roman" w:cs="Times New Roman"/>
                <w:color w:val="auto"/>
                <w:sz w:val="21"/>
                <w:szCs w:val="21"/>
                <w:highlight w:val="none"/>
              </w:rPr>
              <w:t>与</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关于全面打造水清岸绿产业优美丽长江（安徽）经济带的实施意见》（升级版）相符性分析</w:t>
            </w:r>
          </w:p>
          <w:tbl>
            <w:tblPr>
              <w:tblStyle w:val="2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740"/>
              <w:gridCol w:w="3160"/>
              <w:gridCol w:w="2676"/>
              <w:gridCol w:w="655"/>
            </w:tblGrid>
            <w:tr w14:paraId="5E3B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7E43253B">
                  <w:pPr>
                    <w:pStyle w:val="37"/>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序号</w:t>
                  </w:r>
                </w:p>
              </w:tc>
              <w:tc>
                <w:tcPr>
                  <w:tcW w:w="2548" w:type="pct"/>
                  <w:gridSpan w:val="2"/>
                  <w:noWrap w:val="0"/>
                  <w:vAlign w:val="center"/>
                </w:tcPr>
                <w:p w14:paraId="50A03B0B">
                  <w:pPr>
                    <w:pStyle w:val="37"/>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皖发</w:t>
                  </w:r>
                  <w:r>
                    <w:rPr>
                      <w:rFonts w:hint="eastAsia"/>
                      <w:b/>
                      <w:bCs w:val="0"/>
                      <w:color w:val="auto"/>
                      <w:sz w:val="21"/>
                      <w:szCs w:val="21"/>
                      <w:highlight w:val="none"/>
                      <w:lang w:eastAsia="zh-CN"/>
                    </w:rPr>
                    <w:t>〔2021〕19号</w:t>
                  </w:r>
                  <w:r>
                    <w:rPr>
                      <w:b/>
                      <w:bCs w:val="0"/>
                      <w:color w:val="auto"/>
                      <w:sz w:val="21"/>
                      <w:szCs w:val="21"/>
                      <w:highlight w:val="none"/>
                    </w:rPr>
                    <w:t>文件要求</w:t>
                  </w:r>
                </w:p>
              </w:tc>
              <w:tc>
                <w:tcPr>
                  <w:tcW w:w="1748" w:type="pct"/>
                  <w:noWrap w:val="0"/>
                  <w:vAlign w:val="center"/>
                </w:tcPr>
                <w:p w14:paraId="374BCD44">
                  <w:pPr>
                    <w:pStyle w:val="37"/>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本项目情况</w:t>
                  </w:r>
                </w:p>
              </w:tc>
              <w:tc>
                <w:tcPr>
                  <w:tcW w:w="429" w:type="pct"/>
                  <w:noWrap w:val="0"/>
                  <w:vAlign w:val="center"/>
                </w:tcPr>
                <w:p w14:paraId="52C13FD2">
                  <w:pPr>
                    <w:pStyle w:val="37"/>
                    <w:keepNext w:val="0"/>
                    <w:keepLines w:val="0"/>
                    <w:pageBreakBefore w:val="0"/>
                    <w:widowControl w:val="0"/>
                    <w:kinsoku/>
                    <w:wordWrap/>
                    <w:overflowPunct/>
                    <w:topLinePunct w:val="0"/>
                    <w:autoSpaceDE/>
                    <w:autoSpaceDN/>
                    <w:bidi w:val="0"/>
                    <w:adjustRightInd/>
                    <w:snapToGrid w:val="0"/>
                    <w:textAlignment w:val="auto"/>
                    <w:rPr>
                      <w:b/>
                      <w:bCs w:val="0"/>
                      <w:color w:val="auto"/>
                      <w:sz w:val="21"/>
                      <w:szCs w:val="21"/>
                      <w:highlight w:val="none"/>
                    </w:rPr>
                  </w:pPr>
                  <w:r>
                    <w:rPr>
                      <w:b/>
                      <w:bCs w:val="0"/>
                      <w:color w:val="auto"/>
                      <w:sz w:val="21"/>
                      <w:szCs w:val="21"/>
                      <w:highlight w:val="none"/>
                    </w:rPr>
                    <w:t>相符性</w:t>
                  </w:r>
                </w:p>
              </w:tc>
            </w:tr>
            <w:tr w14:paraId="1A3C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vMerge w:val="restart"/>
                  <w:noWrap w:val="0"/>
                  <w:vAlign w:val="center"/>
                </w:tcPr>
                <w:p w14:paraId="01317215">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1</w:t>
                  </w:r>
                </w:p>
              </w:tc>
              <w:tc>
                <w:tcPr>
                  <w:tcW w:w="484" w:type="pct"/>
                  <w:vMerge w:val="restart"/>
                  <w:noWrap w:val="0"/>
                  <w:vAlign w:val="center"/>
                </w:tcPr>
                <w:p w14:paraId="062E64B1">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w:t>
                  </w:r>
                  <w:r>
                    <w:rPr>
                      <w:color w:val="auto"/>
                      <w:sz w:val="21"/>
                      <w:szCs w:val="21"/>
                      <w:highlight w:val="none"/>
                      <w:lang w:val="zh-CN"/>
                    </w:rPr>
                    <w:t>“禁</w:t>
                  </w:r>
                  <w:r>
                    <w:rPr>
                      <w:color w:val="auto"/>
                      <w:sz w:val="21"/>
                      <w:szCs w:val="21"/>
                      <w:highlight w:val="none"/>
                    </w:rPr>
                    <w:t>新建”行动</w:t>
                  </w:r>
                </w:p>
              </w:tc>
              <w:tc>
                <w:tcPr>
                  <w:tcW w:w="2063" w:type="pct"/>
                  <w:noWrap w:val="0"/>
                  <w:vAlign w:val="center"/>
                </w:tcPr>
                <w:p w14:paraId="27CF5AF3">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48" w:type="pct"/>
                  <w:noWrap w:val="0"/>
                  <w:vAlign w:val="center"/>
                </w:tcPr>
                <w:p w14:paraId="2E03BCD2">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0.95</w:t>
                  </w:r>
                  <w:r>
                    <w:rPr>
                      <w:color w:val="auto"/>
                      <w:sz w:val="21"/>
                      <w:szCs w:val="21"/>
                      <w:highlight w:val="none"/>
                    </w:rPr>
                    <w:t>km，</w:t>
                  </w:r>
                  <w:r>
                    <w:rPr>
                      <w:rFonts w:hint="eastAsia"/>
                      <w:color w:val="auto"/>
                      <w:sz w:val="21"/>
                      <w:szCs w:val="21"/>
                      <w:highlight w:val="none"/>
                      <w:lang w:val="en-US" w:eastAsia="zh-CN"/>
                    </w:rPr>
                    <w:t>项目属于</w:t>
                  </w:r>
                  <w:r>
                    <w:rPr>
                      <w:rFonts w:hint="eastAsia" w:ascii="Times New Roman" w:hAnsi="Times New Roman" w:cs="Times New Roman"/>
                      <w:color w:val="auto"/>
                      <w:sz w:val="21"/>
                      <w:szCs w:val="21"/>
                      <w:highlight w:val="none"/>
                      <w:lang w:val="en-US" w:eastAsia="zh-CN"/>
                    </w:rPr>
                    <w:t>C3974显示器件制造，不属于化工项目，</w:t>
                  </w:r>
                  <w:r>
                    <w:rPr>
                      <w:color w:val="auto"/>
                      <w:sz w:val="21"/>
                      <w:szCs w:val="21"/>
                      <w:highlight w:val="none"/>
                    </w:rPr>
                    <w:t>不在文件中规定的“严禁”范围之内</w:t>
                  </w:r>
                </w:p>
              </w:tc>
              <w:tc>
                <w:tcPr>
                  <w:tcW w:w="429" w:type="pct"/>
                  <w:noWrap w:val="0"/>
                  <w:vAlign w:val="center"/>
                </w:tcPr>
                <w:p w14:paraId="6E83C41C">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50E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vMerge w:val="continue"/>
                  <w:noWrap w:val="0"/>
                  <w:vAlign w:val="center"/>
                </w:tcPr>
                <w:p w14:paraId="6996E16D">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43488C1D">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60EFB54C">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48" w:type="pct"/>
                  <w:noWrap w:val="0"/>
                  <w:vAlign w:val="center"/>
                </w:tcPr>
                <w:p w14:paraId="0E42D8BB">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本项目距离长江干线直线距离约</w:t>
                  </w:r>
                  <w:r>
                    <w:rPr>
                      <w:rFonts w:hint="eastAsia"/>
                      <w:color w:val="auto"/>
                      <w:sz w:val="21"/>
                      <w:szCs w:val="21"/>
                      <w:highlight w:val="none"/>
                      <w:lang w:val="en-US" w:eastAsia="zh-CN"/>
                    </w:rPr>
                    <w:t>0.95km</w:t>
                  </w:r>
                  <w:r>
                    <w:rPr>
                      <w:color w:val="auto"/>
                      <w:sz w:val="21"/>
                      <w:szCs w:val="21"/>
                      <w:highlight w:val="none"/>
                    </w:rPr>
                    <w:t>，本项目为</w:t>
                  </w:r>
                  <w:r>
                    <w:rPr>
                      <w:rFonts w:hint="eastAsia" w:ascii="Times New Roman" w:hAnsi="Times New Roman" w:cs="Times New Roman"/>
                      <w:color w:val="auto"/>
                      <w:sz w:val="21"/>
                      <w:szCs w:val="21"/>
                      <w:highlight w:val="none"/>
                      <w:lang w:val="en-US" w:eastAsia="zh-CN"/>
                    </w:rPr>
                    <w:t>显示器件制造</w:t>
                  </w:r>
                  <w:r>
                    <w:rPr>
                      <w:color w:val="auto"/>
                      <w:sz w:val="21"/>
                      <w:szCs w:val="21"/>
                      <w:highlight w:val="none"/>
                    </w:rPr>
                    <w:t>。不属于新建石油化工和煤化工等重化工、重污染项目</w:t>
                  </w:r>
                </w:p>
              </w:tc>
              <w:tc>
                <w:tcPr>
                  <w:tcW w:w="429" w:type="pct"/>
                  <w:noWrap w:val="0"/>
                  <w:vAlign w:val="center"/>
                </w:tcPr>
                <w:p w14:paraId="4132C9F6">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0918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vMerge w:val="continue"/>
                  <w:noWrap w:val="0"/>
                  <w:vAlign w:val="center"/>
                </w:tcPr>
                <w:p w14:paraId="5800FF7F">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484" w:type="pct"/>
                  <w:vMerge w:val="continue"/>
                  <w:noWrap w:val="0"/>
                  <w:vAlign w:val="center"/>
                </w:tcPr>
                <w:p w14:paraId="2A7A919A">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p>
              </w:tc>
              <w:tc>
                <w:tcPr>
                  <w:tcW w:w="2063" w:type="pct"/>
                  <w:noWrap w:val="0"/>
                  <w:vAlign w:val="center"/>
                </w:tcPr>
                <w:p w14:paraId="504BCD70">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48" w:type="pct"/>
                  <w:noWrap w:val="0"/>
                  <w:vAlign w:val="center"/>
                </w:tcPr>
                <w:p w14:paraId="5699140F">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企业按照要求实施备案、环评、安评、能评等并联审批，落实生态环保、安全生产、能源节约要求。并按照环保要求进行总量申请</w:t>
                  </w:r>
                </w:p>
              </w:tc>
              <w:tc>
                <w:tcPr>
                  <w:tcW w:w="429" w:type="pct"/>
                  <w:noWrap w:val="0"/>
                  <w:vAlign w:val="center"/>
                </w:tcPr>
                <w:p w14:paraId="4F5B6BAD">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71893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1F8A814E">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2</w:t>
                  </w:r>
                </w:p>
              </w:tc>
              <w:tc>
                <w:tcPr>
                  <w:tcW w:w="484" w:type="pct"/>
                  <w:noWrap w:val="0"/>
                  <w:vAlign w:val="center"/>
                </w:tcPr>
                <w:p w14:paraId="6069DC49">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提升“减存量”行动</w:t>
                  </w:r>
                </w:p>
              </w:tc>
              <w:tc>
                <w:tcPr>
                  <w:tcW w:w="2063" w:type="pct"/>
                  <w:noWrap w:val="0"/>
                  <w:vAlign w:val="center"/>
                </w:tcPr>
                <w:p w14:paraId="33D224CD">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深入开展大气污染防治。强化控煤、控气、控车、控尘、控烧措施，实行“</w:t>
                  </w:r>
                  <w:r>
                    <w:rPr>
                      <w:color w:val="auto"/>
                      <w:sz w:val="21"/>
                      <w:szCs w:val="21"/>
                      <w:highlight w:val="none"/>
                      <w:lang w:val="zh-CN"/>
                    </w:rPr>
                    <w:t>一季一策”“一</w:t>
                  </w:r>
                  <w:r>
                    <w:rPr>
                      <w:color w:val="auto"/>
                      <w:sz w:val="21"/>
                      <w:szCs w:val="21"/>
                      <w:highlight w:val="none"/>
                    </w:rPr>
                    <w:t>城一策</w:t>
                  </w:r>
                  <w:r>
                    <w:rPr>
                      <w:color w:val="auto"/>
                      <w:sz w:val="21"/>
                      <w:szCs w:val="21"/>
                      <w:highlight w:val="none"/>
                      <w:lang w:val="zh-CN"/>
                    </w:rPr>
                    <w:t>”</w:t>
                  </w:r>
                  <w:r>
                    <w:rPr>
                      <w:color w:val="auto"/>
                      <w:sz w:val="21"/>
                      <w:szCs w:val="21"/>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48" w:type="pct"/>
                  <w:noWrap w:val="0"/>
                  <w:vAlign w:val="center"/>
                </w:tcPr>
                <w:p w14:paraId="105CF3FB">
                  <w:pPr>
                    <w:pStyle w:val="37"/>
                    <w:keepNext w:val="0"/>
                    <w:keepLines w:val="0"/>
                    <w:pageBreakBefore w:val="0"/>
                    <w:widowControl w:val="0"/>
                    <w:kinsoku/>
                    <w:wordWrap/>
                    <w:overflowPunct/>
                    <w:topLinePunct w:val="0"/>
                    <w:autoSpaceDE/>
                    <w:autoSpaceDN/>
                    <w:bidi w:val="0"/>
                    <w:adjustRightInd/>
                    <w:snapToGrid w:val="0"/>
                    <w:textAlignment w:val="auto"/>
                    <w:rPr>
                      <w:rFonts w:hint="eastAsia" w:eastAsia="宋体"/>
                      <w:color w:val="auto"/>
                      <w:sz w:val="21"/>
                      <w:szCs w:val="21"/>
                      <w:highlight w:val="none"/>
                      <w:lang w:eastAsia="zh-CN"/>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，不属于“散乱污”企业；项目</w:t>
                  </w:r>
                  <w:r>
                    <w:rPr>
                      <w:rFonts w:hint="eastAsia"/>
                      <w:color w:val="auto"/>
                      <w:sz w:val="21"/>
                      <w:szCs w:val="21"/>
                      <w:highlight w:val="none"/>
                      <w:lang w:eastAsia="zh-CN"/>
                    </w:rPr>
                    <w:t>废气经收集处理后，对</w:t>
                  </w:r>
                  <w:r>
                    <w:rPr>
                      <w:rFonts w:hint="default" w:ascii="Times New Roman" w:hAnsi="Times New Roman" w:cs="Times New Roman"/>
                      <w:color w:val="auto"/>
                      <w:sz w:val="21"/>
                      <w:szCs w:val="21"/>
                      <w:highlight w:val="none"/>
                    </w:rPr>
                    <w:t>周围环境的影响在可接受范围内，不会改变当地的环境功能</w:t>
                  </w:r>
                </w:p>
              </w:tc>
              <w:tc>
                <w:tcPr>
                  <w:tcW w:w="429" w:type="pct"/>
                  <w:noWrap w:val="0"/>
                  <w:vAlign w:val="center"/>
                </w:tcPr>
                <w:p w14:paraId="465D3050">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2128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6088FE13">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3</w:t>
                  </w:r>
                </w:p>
              </w:tc>
              <w:tc>
                <w:tcPr>
                  <w:tcW w:w="484" w:type="pct"/>
                  <w:noWrap w:val="0"/>
                  <w:vAlign w:val="center"/>
                </w:tcPr>
                <w:p w14:paraId="2F8B9F16">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提升“关污源”行动</w:t>
                  </w:r>
                </w:p>
              </w:tc>
              <w:tc>
                <w:tcPr>
                  <w:tcW w:w="2063" w:type="pct"/>
                  <w:noWrap w:val="0"/>
                  <w:vAlign w:val="center"/>
                </w:tcPr>
                <w:p w14:paraId="5341AAD8">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管住船舶港口污染；管住入河排污口；管住城镇污水垃圾；管住农村面源污染；管住固体废物污染。</w:t>
                  </w:r>
                </w:p>
              </w:tc>
              <w:tc>
                <w:tcPr>
                  <w:tcW w:w="1748" w:type="pct"/>
                  <w:noWrap w:val="0"/>
                  <w:vAlign w:val="center"/>
                </w:tcPr>
                <w:p w14:paraId="1A5A64DB">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固体废物均资源化和无害处理(危险废物拟委托有相应危废处理资质的单位进行处理)</w:t>
                  </w:r>
                </w:p>
              </w:tc>
              <w:tc>
                <w:tcPr>
                  <w:tcW w:w="429" w:type="pct"/>
                  <w:noWrap w:val="0"/>
                  <w:vAlign w:val="center"/>
                </w:tcPr>
                <w:p w14:paraId="6AA27F36">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C93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053CB797">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4</w:t>
                  </w:r>
                </w:p>
              </w:tc>
              <w:tc>
                <w:tcPr>
                  <w:tcW w:w="484" w:type="pct"/>
                  <w:noWrap w:val="0"/>
                  <w:vAlign w:val="center"/>
                </w:tcPr>
                <w:p w14:paraId="1041E571">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提升“进园区”行动</w:t>
                  </w:r>
                </w:p>
              </w:tc>
              <w:tc>
                <w:tcPr>
                  <w:tcW w:w="2063" w:type="pct"/>
                  <w:noWrap w:val="0"/>
                  <w:vAlign w:val="center"/>
                </w:tcPr>
                <w:p w14:paraId="5E19BE94">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48" w:type="pct"/>
                  <w:noWrap w:val="0"/>
                  <w:vAlign w:val="center"/>
                </w:tcPr>
                <w:p w14:paraId="3DC0BA10">
                  <w:pPr>
                    <w:pStyle w:val="37"/>
                    <w:keepNext w:val="0"/>
                    <w:keepLines w:val="0"/>
                    <w:pageBreakBefore w:val="0"/>
                    <w:widowControl w:val="0"/>
                    <w:kinsoku/>
                    <w:wordWrap/>
                    <w:overflowPunct/>
                    <w:topLinePunct w:val="0"/>
                    <w:autoSpaceDE/>
                    <w:autoSpaceDN/>
                    <w:bidi w:val="0"/>
                    <w:adjustRightInd/>
                    <w:snapToGrid w:val="0"/>
                    <w:textAlignment w:val="auto"/>
                    <w:rPr>
                      <w:rFonts w:hint="eastAsia" w:eastAsia="宋体"/>
                      <w:color w:val="auto"/>
                      <w:sz w:val="21"/>
                      <w:szCs w:val="21"/>
                      <w:highlight w:val="none"/>
                      <w:lang w:eastAsia="zh-CN"/>
                    </w:rPr>
                  </w:pPr>
                  <w:r>
                    <w:rPr>
                      <w:color w:val="auto"/>
                      <w:sz w:val="21"/>
                      <w:szCs w:val="21"/>
                      <w:highlight w:val="none"/>
                    </w:rPr>
                    <w:t>本项目距离长江干线直线距离约</w:t>
                  </w:r>
                  <w:r>
                    <w:rPr>
                      <w:rFonts w:hint="eastAsia"/>
                      <w:color w:val="auto"/>
                      <w:sz w:val="21"/>
                      <w:szCs w:val="21"/>
                      <w:highlight w:val="none"/>
                      <w:lang w:val="en-US" w:eastAsia="zh-CN"/>
                    </w:rPr>
                    <w:t>0.95km</w:t>
                  </w:r>
                  <w:r>
                    <w:rPr>
                      <w:color w:val="auto"/>
                      <w:sz w:val="21"/>
                      <w:szCs w:val="21"/>
                      <w:highlight w:val="none"/>
                    </w:rPr>
                    <w:t>，位于《意见》中“三道防线”在1公里范围之内。本</w:t>
                  </w:r>
                  <w:r>
                    <w:rPr>
                      <w:rFonts w:hint="eastAsia"/>
                      <w:color w:val="auto"/>
                      <w:sz w:val="21"/>
                      <w:szCs w:val="21"/>
                      <w:highlight w:val="none"/>
                      <w:lang w:eastAsia="zh-CN"/>
                    </w:rPr>
                    <w:t>项目</w:t>
                  </w:r>
                  <w:r>
                    <w:rPr>
                      <w:rFonts w:hint="eastAsia"/>
                      <w:color w:val="auto"/>
                      <w:sz w:val="21"/>
                      <w:szCs w:val="21"/>
                      <w:highlight w:val="none"/>
                      <w:lang w:val="en-US" w:eastAsia="zh-CN"/>
                    </w:rPr>
                    <w:t>属于</w:t>
                  </w:r>
                  <w:r>
                    <w:rPr>
                      <w:rFonts w:hint="eastAsia" w:ascii="Times New Roman" w:hAnsi="Times New Roman" w:cs="Times New Roman"/>
                      <w:color w:val="auto"/>
                      <w:sz w:val="21"/>
                      <w:szCs w:val="21"/>
                      <w:highlight w:val="none"/>
                      <w:lang w:val="en-US" w:eastAsia="zh-CN"/>
                    </w:rPr>
                    <w:t>C3974显示器件制造，</w:t>
                  </w:r>
                  <w:r>
                    <w:rPr>
                      <w:color w:val="auto"/>
                      <w:sz w:val="21"/>
                      <w:szCs w:val="21"/>
                      <w:highlight w:val="none"/>
                    </w:rPr>
                    <w:t>不属于化工等重污染企业，且该项目位于</w:t>
                  </w:r>
                  <w:r>
                    <w:rPr>
                      <w:rFonts w:hint="eastAsia"/>
                      <w:color w:val="auto"/>
                      <w:sz w:val="21"/>
                      <w:szCs w:val="21"/>
                      <w:highlight w:val="none"/>
                      <w:lang w:eastAsia="zh-CN"/>
                    </w:rPr>
                    <w:t>皖江江南新兴产业集中区，符合区域规划要求</w:t>
                  </w:r>
                </w:p>
              </w:tc>
              <w:tc>
                <w:tcPr>
                  <w:tcW w:w="429" w:type="pct"/>
                  <w:noWrap w:val="0"/>
                  <w:vAlign w:val="center"/>
                </w:tcPr>
                <w:p w14:paraId="603C8EA1">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382E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62503930">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5</w:t>
                  </w:r>
                </w:p>
              </w:tc>
              <w:tc>
                <w:tcPr>
                  <w:tcW w:w="484" w:type="pct"/>
                  <w:noWrap w:val="0"/>
                  <w:vAlign w:val="center"/>
                </w:tcPr>
                <w:p w14:paraId="35E78FFA">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提升“新建绿”行动</w:t>
                  </w:r>
                </w:p>
              </w:tc>
              <w:tc>
                <w:tcPr>
                  <w:tcW w:w="2063" w:type="pct"/>
                  <w:noWrap w:val="0"/>
                  <w:vAlign w:val="center"/>
                </w:tcPr>
                <w:p w14:paraId="73621EE1">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大力推行生态复绿补绿增绿；深入推进长江岸线保护修复；强化重点河湖湿地保护修复。</w:t>
                  </w:r>
                </w:p>
              </w:tc>
              <w:tc>
                <w:tcPr>
                  <w:tcW w:w="1748" w:type="pct"/>
                  <w:noWrap w:val="0"/>
                  <w:vAlign w:val="center"/>
                </w:tcPr>
                <w:p w14:paraId="3FB092BA">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本项目位于</w:t>
                  </w:r>
                  <w:r>
                    <w:rPr>
                      <w:rFonts w:hint="eastAsia"/>
                      <w:color w:val="auto"/>
                      <w:sz w:val="21"/>
                      <w:szCs w:val="21"/>
                      <w:highlight w:val="none"/>
                      <w:lang w:eastAsia="zh-CN"/>
                    </w:rPr>
                    <w:t>皖江江南新兴产业集中区</w:t>
                  </w:r>
                  <w:r>
                    <w:rPr>
                      <w:color w:val="auto"/>
                      <w:sz w:val="21"/>
                      <w:szCs w:val="21"/>
                      <w:highlight w:val="none"/>
                    </w:rPr>
                    <w:t>，在生态红线范围之外</w:t>
                  </w:r>
                </w:p>
              </w:tc>
              <w:tc>
                <w:tcPr>
                  <w:tcW w:w="429" w:type="pct"/>
                  <w:noWrap w:val="0"/>
                  <w:vAlign w:val="center"/>
                </w:tcPr>
                <w:p w14:paraId="285F4C8C">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r w14:paraId="4BBA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noWrap w:val="0"/>
                  <w:vAlign w:val="center"/>
                </w:tcPr>
                <w:p w14:paraId="5F6618C7">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6</w:t>
                  </w:r>
                </w:p>
              </w:tc>
              <w:tc>
                <w:tcPr>
                  <w:tcW w:w="484" w:type="pct"/>
                  <w:noWrap w:val="0"/>
                  <w:vAlign w:val="center"/>
                </w:tcPr>
                <w:p w14:paraId="71847B7A">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提升“纳统管”行动</w:t>
                  </w:r>
                </w:p>
              </w:tc>
              <w:tc>
                <w:tcPr>
                  <w:tcW w:w="2063" w:type="pct"/>
                  <w:noWrap w:val="0"/>
                  <w:vAlign w:val="center"/>
                </w:tcPr>
                <w:p w14:paraId="5BBB1042">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auto"/>
                      <w:sz w:val="21"/>
                      <w:szCs w:val="21"/>
                      <w:highlight w:val="none"/>
                      <w:lang w:val="zh-CN"/>
                    </w:rPr>
                    <w:t>“一</w:t>
                  </w:r>
                  <w:r>
                    <w:rPr>
                      <w:color w:val="auto"/>
                      <w:sz w:val="21"/>
                      <w:szCs w:val="21"/>
                      <w:highlight w:val="none"/>
                    </w:rPr>
                    <w:t>企一管、明管输送、实时监测”，确保化工污水全收集、全处理。</w:t>
                  </w:r>
                </w:p>
              </w:tc>
              <w:tc>
                <w:tcPr>
                  <w:tcW w:w="1748" w:type="pct"/>
                  <w:noWrap w:val="0"/>
                  <w:vAlign w:val="center"/>
                </w:tcPr>
                <w:p w14:paraId="096599AE">
                  <w:pPr>
                    <w:pStyle w:val="37"/>
                    <w:keepNext w:val="0"/>
                    <w:keepLines w:val="0"/>
                    <w:pageBreakBefore w:val="0"/>
                    <w:widowControl w:val="0"/>
                    <w:kinsoku/>
                    <w:wordWrap/>
                    <w:overflowPunct/>
                    <w:topLinePunct w:val="0"/>
                    <w:autoSpaceDE/>
                    <w:autoSpaceDN/>
                    <w:bidi w:val="0"/>
                    <w:adjustRightInd/>
                    <w:snapToGrid w:val="0"/>
                    <w:jc w:val="center"/>
                    <w:textAlignment w:val="auto"/>
                    <w:rPr>
                      <w:color w:val="auto"/>
                      <w:sz w:val="21"/>
                      <w:szCs w:val="21"/>
                      <w:highlight w:val="none"/>
                    </w:rPr>
                  </w:pPr>
                  <w:r>
                    <w:rPr>
                      <w:rFonts w:hint="eastAsia" w:cs="Times New Roman"/>
                      <w:color w:val="auto"/>
                      <w:sz w:val="21"/>
                      <w:szCs w:val="21"/>
                      <w:highlight w:val="none"/>
                      <w:vertAlign w:val="baseline"/>
                      <w:lang w:val="en-US" w:eastAsia="zh-CN"/>
                    </w:rPr>
                    <w:t>项目</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预处理后排入江南产业集中区第一污水处理厂，处理达标后经九华河排入长江</w:t>
                  </w:r>
                </w:p>
              </w:tc>
              <w:tc>
                <w:tcPr>
                  <w:tcW w:w="429" w:type="pct"/>
                  <w:noWrap w:val="0"/>
                  <w:vAlign w:val="center"/>
                </w:tcPr>
                <w:p w14:paraId="74C62532">
                  <w:pPr>
                    <w:pStyle w:val="37"/>
                    <w:keepNext w:val="0"/>
                    <w:keepLines w:val="0"/>
                    <w:pageBreakBefore w:val="0"/>
                    <w:widowControl w:val="0"/>
                    <w:kinsoku/>
                    <w:wordWrap/>
                    <w:overflowPunct/>
                    <w:topLinePunct w:val="0"/>
                    <w:autoSpaceDE/>
                    <w:autoSpaceDN/>
                    <w:bidi w:val="0"/>
                    <w:adjustRightInd/>
                    <w:snapToGrid w:val="0"/>
                    <w:textAlignment w:val="auto"/>
                    <w:rPr>
                      <w:color w:val="auto"/>
                      <w:sz w:val="21"/>
                      <w:szCs w:val="21"/>
                      <w:highlight w:val="none"/>
                    </w:rPr>
                  </w:pPr>
                  <w:r>
                    <w:rPr>
                      <w:color w:val="auto"/>
                      <w:sz w:val="21"/>
                      <w:szCs w:val="21"/>
                      <w:highlight w:val="none"/>
                    </w:rPr>
                    <w:t>符合</w:t>
                  </w:r>
                </w:p>
              </w:tc>
            </w:tr>
          </w:tbl>
          <w:p w14:paraId="135359B8">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5530D267">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170DD6E4">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b/>
                <w:bCs/>
                <w:color w:val="auto"/>
                <w:sz w:val="24"/>
                <w:szCs w:val="24"/>
                <w:highlight w:val="none"/>
              </w:rPr>
            </w:pPr>
            <w:r>
              <w:rPr>
                <w:rFonts w:hint="eastAsia"/>
                <w:b/>
                <w:bCs/>
                <w:color w:val="auto"/>
                <w:sz w:val="24"/>
                <w:szCs w:val="24"/>
                <w:highlight w:val="none"/>
                <w:shd w:val="clear" w:color="auto" w:fill="FFFFFF"/>
                <w:lang w:val="en-US" w:eastAsia="zh-CN"/>
              </w:rPr>
              <w:t>表1-6</w:t>
            </w:r>
            <w:r>
              <w:rPr>
                <w:b/>
                <w:bCs/>
                <w:color w:val="auto"/>
                <w:sz w:val="24"/>
                <w:szCs w:val="24"/>
                <w:highlight w:val="none"/>
                <w:shd w:val="clear" w:color="auto" w:fill="FFFFFF"/>
              </w:rPr>
              <w:t>与中华人民共和国长江保护法的相符性分析</w:t>
            </w:r>
          </w:p>
          <w:tbl>
            <w:tblPr>
              <w:tblStyle w:val="27"/>
              <w:tblW w:w="72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3914"/>
              <w:gridCol w:w="1823"/>
              <w:gridCol w:w="713"/>
            </w:tblGrid>
            <w:tr w14:paraId="27BE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32" w:type="pct"/>
                  <w:noWrap w:val="0"/>
                  <w:vAlign w:val="center"/>
                </w:tcPr>
                <w:p w14:paraId="68248035">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10" w:type="pct"/>
                  <w:noWrap w:val="0"/>
                  <w:vAlign w:val="center"/>
                </w:tcPr>
                <w:p w14:paraId="30E67EB8">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08E94AF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4BFA146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469F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2" w:type="pct"/>
                  <w:noWrap w:val="0"/>
                  <w:vAlign w:val="center"/>
                </w:tcPr>
                <w:p w14:paraId="50CC6D9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10" w:type="pct"/>
                  <w:noWrap w:val="0"/>
                  <w:vAlign w:val="center"/>
                </w:tcPr>
                <w:p w14:paraId="138A257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4BB6F00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cs="Times New Roman"/>
                      <w:color w:val="auto"/>
                      <w:kern w:val="2"/>
                      <w:sz w:val="21"/>
                      <w:szCs w:val="21"/>
                      <w:highlight w:val="none"/>
                      <w:lang w:val="en-US" w:eastAsia="zh-CN"/>
                    </w:rPr>
                    <w:t>池州市皖江江南新兴产业集中区科技孵化园A3厂房</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3DE1FAB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63A8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2" w:type="pct"/>
                  <w:noWrap w:val="0"/>
                  <w:vAlign w:val="center"/>
                </w:tcPr>
                <w:p w14:paraId="3045066E">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10" w:type="pct"/>
                  <w:noWrap w:val="0"/>
                  <w:vAlign w:val="center"/>
                </w:tcPr>
                <w:p w14:paraId="6CAB0E3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5EF352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cs="Times New Roman"/>
                      <w:color w:val="auto"/>
                      <w:kern w:val="2"/>
                      <w:sz w:val="21"/>
                      <w:szCs w:val="21"/>
                      <w:highlight w:val="none"/>
                      <w:lang w:eastAsia="zh-CN"/>
                    </w:rPr>
                    <w:t>采取雨、污</w:t>
                  </w:r>
                  <w:r>
                    <w:rPr>
                      <w:rFonts w:hint="default" w:ascii="Times New Roman" w:hAnsi="Times New Roman" w:eastAsia="宋体" w:cs="Times New Roman"/>
                      <w:color w:val="auto"/>
                      <w:kern w:val="2"/>
                      <w:sz w:val="21"/>
                      <w:szCs w:val="21"/>
                      <w:highlight w:val="none"/>
                    </w:rPr>
                    <w:t>分流制</w:t>
                  </w:r>
                  <w:r>
                    <w:rPr>
                      <w:rFonts w:hint="eastAsia" w:ascii="Times New Roman" w:hAnsi="Times New Roman" w:eastAsia="宋体" w:cs="Times New Roman"/>
                      <w:color w:val="auto"/>
                      <w:kern w:val="2"/>
                      <w:sz w:val="21"/>
                      <w:szCs w:val="21"/>
                      <w:highlight w:val="none"/>
                      <w:lang w:eastAsia="zh-CN"/>
                    </w:rPr>
                    <w:t>，生活污水经园区化粪池预处理后排入江南产业集中区第一污水处理厂，处理达标后经九华河排入长江</w:t>
                  </w:r>
                </w:p>
              </w:tc>
              <w:tc>
                <w:tcPr>
                  <w:tcW w:w="493" w:type="pct"/>
                  <w:noWrap w:val="0"/>
                  <w:vAlign w:val="center"/>
                </w:tcPr>
                <w:p w14:paraId="5F665FC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0A0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532" w:type="pct"/>
                  <w:noWrap w:val="0"/>
                  <w:vAlign w:val="center"/>
                </w:tcPr>
                <w:p w14:paraId="5D7E9031">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10" w:type="pct"/>
                  <w:noWrap w:val="0"/>
                  <w:vAlign w:val="center"/>
                </w:tcPr>
                <w:p w14:paraId="677B57E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41A221A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048757C8">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1E1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532" w:type="pct"/>
                  <w:noWrap w:val="0"/>
                  <w:vAlign w:val="center"/>
                </w:tcPr>
                <w:p w14:paraId="677F9B2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10" w:type="pct"/>
                  <w:noWrap w:val="0"/>
                  <w:vAlign w:val="center"/>
                </w:tcPr>
                <w:p w14:paraId="31F978B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0926034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本项目距离长江岸线</w:t>
                  </w:r>
                  <w:r>
                    <w:rPr>
                      <w:rFonts w:hint="eastAsia" w:ascii="Times New Roman" w:hAnsi="Times New Roman"/>
                      <w:color w:val="auto"/>
                      <w:kern w:val="2"/>
                      <w:sz w:val="21"/>
                      <w:szCs w:val="21"/>
                      <w:highlight w:val="none"/>
                      <w:lang w:val="en-US" w:eastAsia="zh-CN"/>
                    </w:rPr>
                    <w:t>0.95km</w:t>
                  </w:r>
                  <w:r>
                    <w:rPr>
                      <w:rFonts w:ascii="Times New Roman" w:hAnsi="Times New Roman"/>
                      <w:color w:val="auto"/>
                      <w:kern w:val="2"/>
                      <w:sz w:val="21"/>
                      <w:szCs w:val="21"/>
                      <w:highlight w:val="none"/>
                    </w:rPr>
                    <w:t>，不属于尾矿库项目</w:t>
                  </w:r>
                </w:p>
              </w:tc>
              <w:tc>
                <w:tcPr>
                  <w:tcW w:w="493" w:type="pct"/>
                  <w:noWrap w:val="0"/>
                  <w:vAlign w:val="center"/>
                </w:tcPr>
                <w:p w14:paraId="59F936A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1446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trPr>
              <w:tc>
                <w:tcPr>
                  <w:tcW w:w="532" w:type="pct"/>
                  <w:noWrap w:val="0"/>
                  <w:vAlign w:val="center"/>
                </w:tcPr>
                <w:p w14:paraId="19296D4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10" w:type="pct"/>
                  <w:noWrap w:val="0"/>
                  <w:vAlign w:val="center"/>
                </w:tcPr>
                <w:p w14:paraId="26A9E7E8">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7854A265">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0EB2CB3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102F663A">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275C05BC">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与《长江经济带发展负面清单指南（试行，2022年版）》的通知（长江办</w:t>
            </w:r>
            <w:r>
              <w:rPr>
                <w:rFonts w:hint="eastAsia" w:cs="Times New Roman"/>
                <w:b/>
                <w:bCs/>
                <w:color w:val="auto"/>
                <w:sz w:val="24"/>
                <w:szCs w:val="24"/>
                <w:highlight w:val="none"/>
                <w:lang w:eastAsia="zh-CN"/>
              </w:rPr>
              <w:t>〔2022〕7号</w:t>
            </w:r>
            <w:r>
              <w:rPr>
                <w:rFonts w:hint="eastAsia" w:ascii="Times New Roman" w:hAnsi="Times New Roman" w:eastAsia="宋体" w:cs="Times New Roman"/>
                <w:b/>
                <w:bCs/>
                <w:color w:val="auto"/>
                <w:sz w:val="24"/>
                <w:szCs w:val="24"/>
                <w:highlight w:val="none"/>
              </w:rPr>
              <w:t>）相符性分析</w:t>
            </w:r>
          </w:p>
          <w:p w14:paraId="3CE4E1D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w:t>
            </w:r>
            <w:r>
              <w:rPr>
                <w:rFonts w:hint="eastAsia" w:cs="Times New Roman"/>
                <w:color w:val="auto"/>
                <w:kern w:val="0"/>
                <w:sz w:val="24"/>
                <w:szCs w:val="24"/>
                <w:highlight w:val="none"/>
                <w:lang w:eastAsia="zh-CN" w:bidi="ar"/>
              </w:rPr>
              <w:t>〔2022〕7号</w:t>
            </w:r>
            <w:r>
              <w:rPr>
                <w:rFonts w:hint="eastAsia" w:ascii="Times New Roman" w:hAnsi="Times New Roman" w:eastAsia="宋体" w:cs="Times New Roman"/>
                <w:color w:val="auto"/>
                <w:kern w:val="0"/>
                <w:sz w:val="24"/>
                <w:szCs w:val="24"/>
                <w:highlight w:val="none"/>
                <w:lang w:eastAsia="zh-CN" w:bidi="ar"/>
              </w:rPr>
              <w:t>），与负面清单相符性分析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718E1C2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color w:val="auto"/>
                <w:sz w:val="24"/>
                <w:szCs w:val="24"/>
                <w:highlight w:val="none"/>
              </w:rPr>
            </w:pPr>
            <w:r>
              <w:rPr>
                <w:rFonts w:hint="eastAsia"/>
                <w:b/>
                <w:bCs/>
                <w:color w:val="auto"/>
                <w:sz w:val="24"/>
                <w:szCs w:val="24"/>
                <w:highlight w:val="none"/>
                <w:lang w:val="en-US" w:eastAsia="zh-CN"/>
              </w:rPr>
              <w:t>表1-7</w:t>
            </w:r>
            <w:r>
              <w:rPr>
                <w:b/>
                <w:bCs/>
                <w:color w:val="auto"/>
                <w:sz w:val="24"/>
                <w:szCs w:val="24"/>
                <w:highlight w:val="none"/>
              </w:rPr>
              <w:t>与</w:t>
            </w:r>
            <w:r>
              <w:rPr>
                <w:rFonts w:hint="eastAsia"/>
                <w:b/>
                <w:bCs/>
                <w:color w:val="auto"/>
                <w:sz w:val="24"/>
                <w:szCs w:val="24"/>
                <w:highlight w:val="none"/>
              </w:rPr>
              <w:t>长江经济带发展负面清单</w:t>
            </w:r>
            <w:r>
              <w:rPr>
                <w:b/>
                <w:bCs/>
                <w:color w:val="auto"/>
                <w:sz w:val="24"/>
                <w:szCs w:val="24"/>
                <w:highlight w:val="none"/>
              </w:rPr>
              <w:t>相符性分析</w:t>
            </w:r>
          </w:p>
          <w:tbl>
            <w:tblPr>
              <w:tblStyle w:val="28"/>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4200"/>
              <w:gridCol w:w="2180"/>
              <w:gridCol w:w="748"/>
            </w:tblGrid>
            <w:tr w14:paraId="0A44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2EB5F4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43B972A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06264D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3DBF3786">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6B7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731B56D5">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1FD3371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3AEEF028">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本项目不属于重</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0B007534">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2C80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A2BEC9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0C1C03C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5C0B912E">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23368205">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C22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1035C4C">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2AF53AFC">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6CC15B3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7645563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6BC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DCFF9D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7AAB6F0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731AC42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43088FEF">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3D7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0FA07A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8433F7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5845C055">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本项目不利用、占用长江流域河湖岸线，不在《长江岸线保护和开发利用总体规划》划定的岸线保护区和保留区内</w:t>
                  </w:r>
                </w:p>
              </w:tc>
              <w:tc>
                <w:tcPr>
                  <w:tcW w:w="488" w:type="pct"/>
                  <w:noWrap w:val="0"/>
                  <w:vAlign w:val="center"/>
                </w:tcPr>
                <w:p w14:paraId="50233B83">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A2F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FE09F7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3F6CE58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长江干支流、重要湖泊岸线一里范围内新建、扩建化工园区和化工项目。禁止在长江干流岸线三公里范围内和重要支流岸线一公里范围内新建、改建、扩建尾矿库、冶炼渣库和磷石膏库，以提升安全、生态环境保护水平为目的的改除外。</w:t>
                  </w:r>
                </w:p>
              </w:tc>
              <w:tc>
                <w:tcPr>
                  <w:tcW w:w="1421" w:type="pct"/>
                  <w:noWrap w:val="0"/>
                  <w:vAlign w:val="center"/>
                </w:tcPr>
                <w:p w14:paraId="0350437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本项目距离长江直线距离为</w:t>
                  </w:r>
                  <w:r>
                    <w:rPr>
                      <w:rFonts w:hint="eastAsia" w:ascii="Times New Roman" w:hAnsi="Times New Roman" w:cs="Times New Roman"/>
                      <w:color w:val="auto"/>
                      <w:kern w:val="2"/>
                      <w:sz w:val="21"/>
                      <w:szCs w:val="21"/>
                      <w:highlight w:val="none"/>
                      <w:lang w:val="en-US" w:eastAsia="zh-CN"/>
                    </w:rPr>
                    <w:t>0.95km</w:t>
                  </w:r>
                  <w:r>
                    <w:rPr>
                      <w:rFonts w:hint="eastAsia" w:ascii="Times New Roman" w:hAnsi="Times New Roman" w:eastAsia="宋体" w:cs="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eastAsia="zh-CN"/>
                    </w:rPr>
                    <w:t>不属于</w:t>
                  </w:r>
                  <w:r>
                    <w:rPr>
                      <w:rFonts w:ascii="Times New Roman" w:hAnsi="Times New Roman" w:eastAsia="宋体" w:cs="Times New Roman"/>
                      <w:color w:val="auto"/>
                      <w:kern w:val="2"/>
                      <w:sz w:val="21"/>
                      <w:szCs w:val="21"/>
                      <w:highlight w:val="none"/>
                    </w:rPr>
                    <w:t>尾矿库、冶炼渣库和磷石膏库</w:t>
                  </w:r>
                  <w:r>
                    <w:rPr>
                      <w:rFonts w:hint="eastAsia" w:ascii="Times New Roman" w:hAnsi="Times New Roman" w:cs="Times New Roman"/>
                      <w:color w:val="auto"/>
                      <w:kern w:val="2"/>
                      <w:sz w:val="21"/>
                      <w:szCs w:val="21"/>
                      <w:highlight w:val="none"/>
                      <w:lang w:eastAsia="zh-CN"/>
                    </w:rPr>
                    <w:t>项目</w:t>
                  </w:r>
                </w:p>
              </w:tc>
              <w:tc>
                <w:tcPr>
                  <w:tcW w:w="488" w:type="pct"/>
                  <w:noWrap w:val="0"/>
                  <w:vAlign w:val="center"/>
                </w:tcPr>
                <w:p w14:paraId="69C5F053">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D4E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989404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7828A02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12F3A0A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本项目属于</w:t>
                  </w:r>
                  <w:r>
                    <w:rPr>
                      <w:rFonts w:hint="eastAsia" w:ascii="Times New Roman" w:hAnsi="Times New Roman" w:cs="Times New Roman"/>
                      <w:color w:val="auto"/>
                      <w:kern w:val="2"/>
                      <w:sz w:val="21"/>
                      <w:szCs w:val="21"/>
                      <w:highlight w:val="none"/>
                      <w:lang w:eastAsia="zh-CN"/>
                    </w:rPr>
                    <w:t>显示器件</w:t>
                  </w:r>
                  <w:r>
                    <w:rPr>
                      <w:rFonts w:hint="eastAsia" w:ascii="Times New Roman" w:hAnsi="Times New Roman" w:eastAsia="宋体" w:cs="Times New Roman"/>
                      <w:color w:val="auto"/>
                      <w:kern w:val="2"/>
                      <w:sz w:val="21"/>
                      <w:szCs w:val="21"/>
                      <w:highlight w:val="none"/>
                      <w:lang w:eastAsia="zh-CN"/>
                    </w:rPr>
                    <w:t>制造，不属于钢铁、石化、化工、焦化、建材、有色、制浆造纸等高污染项目</w:t>
                  </w:r>
                </w:p>
              </w:tc>
              <w:tc>
                <w:tcPr>
                  <w:tcW w:w="488" w:type="pct"/>
                  <w:noWrap w:val="0"/>
                  <w:vAlign w:val="center"/>
                </w:tcPr>
                <w:p w14:paraId="408766C2">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C9C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126F89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79C8B04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71B4E521">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13797CD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1A3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54EDC72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21BE9B3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2119158">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0D39980A">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2565F780">
            <w:pPr>
              <w:numPr>
                <w:ilvl w:val="0"/>
                <w:numId w:val="5"/>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0A8F338C">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表1-8</w:t>
            </w:r>
            <w:r>
              <w:rPr>
                <w:rFonts w:hint="default" w:ascii="Times New Roman" w:hAnsi="Times New Roman" w:cs="Times New Roman"/>
                <w:b/>
                <w:bCs/>
                <w:color w:val="auto"/>
                <w:sz w:val="21"/>
                <w:szCs w:val="21"/>
                <w:highlight w:val="none"/>
                <w:lang w:val="en-US" w:eastAsia="zh-CN"/>
              </w:rPr>
              <w:t>与《安徽省挥发性有机物污染整治工作方案》相符性分析</w:t>
            </w:r>
          </w:p>
          <w:tbl>
            <w:tblPr>
              <w:tblStyle w:val="28"/>
              <w:tblW w:w="7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3161"/>
              <w:gridCol w:w="2642"/>
              <w:gridCol w:w="897"/>
            </w:tblGrid>
            <w:tr w14:paraId="4DC2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639" w:type="dxa"/>
                  <w:vAlign w:val="center"/>
                </w:tcPr>
                <w:p w14:paraId="6CC0679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序号</w:t>
                  </w:r>
                </w:p>
              </w:tc>
              <w:tc>
                <w:tcPr>
                  <w:tcW w:w="3161" w:type="dxa"/>
                  <w:vAlign w:val="center"/>
                </w:tcPr>
                <w:p w14:paraId="0C7D242A">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方案要求</w:t>
                  </w:r>
                </w:p>
              </w:tc>
              <w:tc>
                <w:tcPr>
                  <w:tcW w:w="2642" w:type="dxa"/>
                  <w:vAlign w:val="center"/>
                </w:tcPr>
                <w:p w14:paraId="3AF97F7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本项目情况</w:t>
                  </w:r>
                </w:p>
              </w:tc>
              <w:tc>
                <w:tcPr>
                  <w:tcW w:w="897" w:type="dxa"/>
                  <w:vAlign w:val="center"/>
                </w:tcPr>
                <w:p w14:paraId="7CFF35DC">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相符性</w:t>
                  </w:r>
                </w:p>
              </w:tc>
            </w:tr>
            <w:tr w14:paraId="3903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639" w:type="dxa"/>
                  <w:vAlign w:val="center"/>
                </w:tcPr>
                <w:p w14:paraId="536053E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w:t>
                  </w:r>
                </w:p>
              </w:tc>
              <w:tc>
                <w:tcPr>
                  <w:tcW w:w="3161" w:type="dxa"/>
                  <w:vAlign w:val="center"/>
                </w:tcPr>
                <w:p w14:paraId="13BEFAC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642" w:type="dxa"/>
                  <w:vAlign w:val="center"/>
                </w:tcPr>
                <w:p w14:paraId="4E9DDA8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897" w:type="dxa"/>
                  <w:vAlign w:val="center"/>
                </w:tcPr>
                <w:p w14:paraId="150F8DF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2F5D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639" w:type="dxa"/>
                  <w:vAlign w:val="center"/>
                </w:tcPr>
                <w:p w14:paraId="3BCDF16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w:t>
                  </w:r>
                </w:p>
              </w:tc>
              <w:tc>
                <w:tcPr>
                  <w:tcW w:w="3161" w:type="dxa"/>
                  <w:vAlign w:val="center"/>
                </w:tcPr>
                <w:p w14:paraId="17929B2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642" w:type="dxa"/>
                  <w:vAlign w:val="center"/>
                </w:tcPr>
                <w:p w14:paraId="6204269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default"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废气通过前端</w:t>
                  </w:r>
                  <w:r>
                    <w:rPr>
                      <w:rFonts w:hint="default" w:ascii="Times New Roman" w:hAnsi="Times New Roman" w:cs="Times New Roman"/>
                      <w:color w:val="auto"/>
                      <w:sz w:val="21"/>
                      <w:szCs w:val="21"/>
                      <w:highlight w:val="none"/>
                      <w:lang w:val="en-US" w:eastAsia="zh-CN"/>
                    </w:rPr>
                    <w:t>集气罩/负压收集</w:t>
                  </w:r>
                  <w:r>
                    <w:rPr>
                      <w:rFonts w:hint="default" w:ascii="Times New Roman" w:hAnsi="Times New Roman" w:eastAsia="宋体" w:cs="Times New Roman"/>
                      <w:color w:val="auto"/>
                      <w:kern w:val="2"/>
                      <w:sz w:val="21"/>
                      <w:szCs w:val="21"/>
                      <w:highlight w:val="none"/>
                      <w:lang w:val="en-US" w:eastAsia="zh-CN"/>
                    </w:rPr>
                    <w:t>收集后，引入</w:t>
                  </w:r>
                  <w:r>
                    <w:rPr>
                      <w:rFonts w:hint="default" w:ascii="Times New Roman" w:hAnsi="Times New Roman"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default" w:ascii="Times New Roman" w:hAnsi="Times New Roman" w:cs="Times New Roman"/>
                      <w:color w:val="auto"/>
                      <w:sz w:val="21"/>
                      <w:szCs w:val="21"/>
                      <w:highlight w:val="none"/>
                      <w:lang w:val="en-US" w:eastAsia="zh-CN"/>
                    </w:rPr>
                    <w:t>楼顶</w:t>
                  </w:r>
                  <w:r>
                    <w:rPr>
                      <w:rFonts w:hint="eastAsia" w:ascii="Times New Roman" w:hAnsi="Times New Roman" w:cs="Times New Roman"/>
                      <w:color w:val="auto"/>
                      <w:sz w:val="21"/>
                      <w:szCs w:val="21"/>
                      <w:highlight w:val="none"/>
                      <w:lang w:val="en-US" w:eastAsia="zh-CN"/>
                    </w:rPr>
                    <w:t>23m高</w:t>
                  </w:r>
                  <w:r>
                    <w:rPr>
                      <w:rFonts w:hint="default" w:ascii="Times New Roman" w:hAnsi="Times New Roman" w:cs="Times New Roman"/>
                      <w:color w:val="auto"/>
                      <w:sz w:val="21"/>
                      <w:szCs w:val="21"/>
                      <w:highlight w:val="none"/>
                      <w:lang w:val="en-US" w:eastAsia="zh-CN"/>
                    </w:rPr>
                    <w:t>排气筒</w:t>
                  </w:r>
                  <w:r>
                    <w:rPr>
                      <w:rFonts w:hint="default" w:ascii="Times New Roman" w:hAnsi="Times New Roman" w:eastAsia="宋体" w:cs="Times New Roman"/>
                      <w:color w:val="auto"/>
                      <w:kern w:val="2"/>
                      <w:sz w:val="21"/>
                      <w:szCs w:val="21"/>
                      <w:highlight w:val="none"/>
                      <w:lang w:val="en-US" w:eastAsia="zh-CN"/>
                    </w:rPr>
                    <w:t>排放</w:t>
                  </w:r>
                </w:p>
              </w:tc>
              <w:tc>
                <w:tcPr>
                  <w:tcW w:w="897" w:type="dxa"/>
                  <w:vAlign w:val="center"/>
                </w:tcPr>
                <w:p w14:paraId="309730D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bl>
          <w:p w14:paraId="2EA37CA3">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06C03866">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cs="Times New Roman"/>
                <w:b/>
                <w:bCs/>
                <w:color w:val="auto"/>
                <w:kern w:val="0"/>
                <w:sz w:val="21"/>
                <w:szCs w:val="21"/>
                <w:highlight w:val="none"/>
                <w:lang w:val="en-US" w:eastAsia="zh-CN" w:bidi="ar"/>
              </w:rPr>
              <w:t>表1-9与《挥发性有机物无组织排放控制标准》相符性分析</w:t>
            </w:r>
          </w:p>
          <w:tbl>
            <w:tblPr>
              <w:tblStyle w:val="28"/>
              <w:tblW w:w="7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115"/>
              <w:gridCol w:w="2915"/>
              <w:gridCol w:w="876"/>
            </w:tblGrid>
            <w:tr w14:paraId="3FD9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409737D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序号</w:t>
                  </w:r>
                </w:p>
              </w:tc>
              <w:tc>
                <w:tcPr>
                  <w:tcW w:w="3115" w:type="dxa"/>
                  <w:vAlign w:val="center"/>
                </w:tcPr>
                <w:p w14:paraId="56037E6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标准要求</w:t>
                  </w:r>
                </w:p>
              </w:tc>
              <w:tc>
                <w:tcPr>
                  <w:tcW w:w="2915" w:type="dxa"/>
                  <w:vAlign w:val="center"/>
                </w:tcPr>
                <w:p w14:paraId="512352D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本项目情况</w:t>
                  </w:r>
                </w:p>
              </w:tc>
              <w:tc>
                <w:tcPr>
                  <w:tcW w:w="876" w:type="dxa"/>
                  <w:vAlign w:val="center"/>
                </w:tcPr>
                <w:p w14:paraId="25BD94F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相符性</w:t>
                  </w:r>
                </w:p>
              </w:tc>
            </w:tr>
            <w:tr w14:paraId="5D94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5236F8F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w:t>
                  </w:r>
                </w:p>
              </w:tc>
              <w:tc>
                <w:tcPr>
                  <w:tcW w:w="3115" w:type="dxa"/>
                  <w:vAlign w:val="center"/>
                </w:tcPr>
                <w:p w14:paraId="195F43F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15" w:type="dxa"/>
                  <w:vAlign w:val="center"/>
                </w:tcPr>
                <w:p w14:paraId="7EE610D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本项目挥发性有机物原料贮存于密闭容器里，室内贮存</w:t>
                  </w:r>
                </w:p>
              </w:tc>
              <w:tc>
                <w:tcPr>
                  <w:tcW w:w="876" w:type="dxa"/>
                  <w:vAlign w:val="center"/>
                </w:tcPr>
                <w:p w14:paraId="6FE4A38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4DE9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6D3E009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w:t>
                  </w:r>
                </w:p>
              </w:tc>
              <w:tc>
                <w:tcPr>
                  <w:tcW w:w="3115" w:type="dxa"/>
                  <w:vAlign w:val="center"/>
                </w:tcPr>
                <w:p w14:paraId="2C3670C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液态VOCs物料应采用密闭管道输送。采用非管道输送方式转移液态VOCs物料时，应采用密闭容器、罐车。</w:t>
                  </w:r>
                </w:p>
              </w:tc>
              <w:tc>
                <w:tcPr>
                  <w:tcW w:w="2915" w:type="dxa"/>
                  <w:vAlign w:val="center"/>
                </w:tcPr>
                <w:p w14:paraId="21414E71">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项目液态挥发性有机物原料（酒精）运输过程中全程密闭</w:t>
                  </w:r>
                </w:p>
              </w:tc>
              <w:tc>
                <w:tcPr>
                  <w:tcW w:w="876" w:type="dxa"/>
                  <w:vAlign w:val="center"/>
                </w:tcPr>
                <w:p w14:paraId="325B4C0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2B7B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02090E76">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3</w:t>
                  </w:r>
                </w:p>
              </w:tc>
              <w:tc>
                <w:tcPr>
                  <w:tcW w:w="3115" w:type="dxa"/>
                  <w:vAlign w:val="center"/>
                </w:tcPr>
                <w:p w14:paraId="29A81932">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15" w:type="dxa"/>
                  <w:vAlign w:val="center"/>
                </w:tcPr>
                <w:p w14:paraId="56715A6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default" w:ascii="Times New Roman" w:hAnsi="Times New Roman" w:cs="Times New Roman"/>
                      <w:color w:val="auto"/>
                      <w:sz w:val="21"/>
                      <w:szCs w:val="21"/>
                      <w:highlight w:val="none"/>
                      <w:lang w:val="en-US" w:eastAsia="zh-CN"/>
                    </w:rPr>
                    <w:t>集气罩/负压收集</w:t>
                  </w:r>
                  <w:r>
                    <w:rPr>
                      <w:rFonts w:hint="default" w:ascii="Times New Roman" w:hAnsi="Times New Roman" w:eastAsia="宋体" w:cs="Times New Roman"/>
                      <w:color w:val="auto"/>
                      <w:kern w:val="2"/>
                      <w:sz w:val="21"/>
                      <w:szCs w:val="21"/>
                      <w:highlight w:val="none"/>
                      <w:lang w:val="en-US" w:eastAsia="zh-CN"/>
                    </w:rPr>
                    <w:t>收集后，引入</w:t>
                  </w:r>
                  <w:r>
                    <w:rPr>
                      <w:rFonts w:hint="default" w:ascii="Times New Roman" w:hAnsi="Times New Roman"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一根23m高</w:t>
                  </w:r>
                  <w:r>
                    <w:rPr>
                      <w:rFonts w:hint="default" w:ascii="Times New Roman" w:hAnsi="Times New Roman" w:cs="Times New Roman"/>
                      <w:color w:val="auto"/>
                      <w:sz w:val="21"/>
                      <w:szCs w:val="21"/>
                      <w:highlight w:val="none"/>
                      <w:lang w:val="en-US" w:eastAsia="zh-CN"/>
                    </w:rPr>
                    <w:t>排气筒</w:t>
                  </w:r>
                  <w:r>
                    <w:rPr>
                      <w:rFonts w:hint="default" w:ascii="Times New Roman" w:hAnsi="Times New Roman" w:eastAsia="宋体" w:cs="Times New Roman"/>
                      <w:color w:val="auto"/>
                      <w:kern w:val="2"/>
                      <w:sz w:val="21"/>
                      <w:szCs w:val="21"/>
                      <w:highlight w:val="none"/>
                      <w:lang w:val="en-US" w:eastAsia="zh-CN"/>
                    </w:rPr>
                    <w:t>排放</w:t>
                  </w:r>
                </w:p>
              </w:tc>
              <w:tc>
                <w:tcPr>
                  <w:tcW w:w="876" w:type="dxa"/>
                  <w:vAlign w:val="center"/>
                </w:tcPr>
                <w:p w14:paraId="2D3217A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bl>
          <w:p w14:paraId="1F23151D">
            <w:pPr>
              <w:autoSpaceDE w:val="0"/>
              <w:autoSpaceDN w:val="0"/>
              <w:adjustRightInd w:val="0"/>
              <w:snapToGrid w:val="0"/>
              <w:spacing w:line="360" w:lineRule="auto"/>
              <w:ind w:firstLine="482" w:firstLineChars="200"/>
              <w:jc w:val="left"/>
              <w:rPr>
                <w:rFonts w:hint="eastAsia"/>
                <w:b/>
                <w:bCs/>
                <w:color w:val="auto"/>
                <w:kern w:val="0"/>
                <w:sz w:val="24"/>
                <w:szCs w:val="24"/>
              </w:rPr>
            </w:pPr>
            <w:r>
              <w:rPr>
                <w:rFonts w:hint="eastAsia"/>
                <w:b/>
                <w:bCs/>
                <w:color w:val="auto"/>
                <w:kern w:val="0"/>
                <w:sz w:val="24"/>
                <w:szCs w:val="24"/>
                <w:lang w:val="en-US" w:eastAsia="zh-CN"/>
              </w:rPr>
              <w:t>10、</w:t>
            </w:r>
            <w:r>
              <w:rPr>
                <w:rFonts w:hint="eastAsia"/>
                <w:b/>
                <w:bCs/>
                <w:color w:val="auto"/>
                <w:kern w:val="0"/>
                <w:sz w:val="24"/>
                <w:szCs w:val="24"/>
              </w:rPr>
              <w:t>与关于印发《安徽省低挥发性有机物含量原辅材料替代工作方案》的通知</w:t>
            </w:r>
            <w:r>
              <w:rPr>
                <w:rFonts w:hint="eastAsia"/>
                <w:b/>
                <w:bCs/>
                <w:color w:val="auto"/>
                <w:kern w:val="0"/>
                <w:sz w:val="24"/>
                <w:szCs w:val="24"/>
                <w:lang w:eastAsia="zh-CN"/>
              </w:rPr>
              <w:t>（皖环发〔2024〕1号）</w:t>
            </w:r>
            <w:r>
              <w:rPr>
                <w:rFonts w:hint="eastAsia"/>
                <w:b/>
                <w:bCs/>
                <w:color w:val="auto"/>
                <w:sz w:val="24"/>
                <w:szCs w:val="24"/>
              </w:rPr>
              <w:t>相符性分析</w:t>
            </w:r>
          </w:p>
          <w:p w14:paraId="10FBAA5B">
            <w:pPr>
              <w:autoSpaceDE w:val="0"/>
              <w:autoSpaceDN w:val="0"/>
              <w:adjustRightInd w:val="0"/>
              <w:snapToGrid w:val="0"/>
              <w:spacing w:line="240" w:lineRule="auto"/>
              <w:ind w:firstLine="422" w:firstLineChars="200"/>
              <w:jc w:val="center"/>
              <w:rPr>
                <w:rFonts w:hint="default" w:ascii="Times New Roman" w:hAnsi="Times New Roman" w:cs="Times New Roman"/>
                <w:b/>
                <w:color w:val="auto"/>
              </w:rPr>
            </w:pPr>
            <w:r>
              <w:rPr>
                <w:rFonts w:hint="default" w:ascii="Times New Roman" w:hAnsi="Times New Roman" w:cs="Times New Roman"/>
                <w:b/>
                <w:color w:val="auto"/>
              </w:rPr>
              <w:t>表1-</w:t>
            </w:r>
            <w:r>
              <w:rPr>
                <w:rFonts w:hint="eastAsia" w:cs="Times New Roman"/>
                <w:b/>
                <w:color w:val="auto"/>
                <w:lang w:val="en-US" w:eastAsia="zh-CN"/>
              </w:rPr>
              <w:t xml:space="preserve">10 </w:t>
            </w:r>
            <w:r>
              <w:rPr>
                <w:rFonts w:hint="default" w:ascii="Times New Roman" w:hAnsi="Times New Roman" w:cs="Times New Roman"/>
                <w:b/>
                <w:color w:val="auto"/>
              </w:rPr>
              <w:t>本项目与《安徽省低挥发性有机物含量原辅材料替代工作方案》的通知</w:t>
            </w:r>
            <w:r>
              <w:rPr>
                <w:rFonts w:hint="default" w:ascii="Times New Roman" w:hAnsi="Times New Roman" w:cs="Times New Roman"/>
                <w:b/>
                <w:color w:val="auto"/>
                <w:lang w:eastAsia="zh-CN"/>
              </w:rPr>
              <w:t>（皖环发〔2024〕1号）</w:t>
            </w:r>
            <w:r>
              <w:rPr>
                <w:rFonts w:hint="default" w:ascii="Times New Roman" w:hAnsi="Times New Roman" w:cs="Times New Roman"/>
                <w:b/>
                <w:color w:val="auto"/>
              </w:rPr>
              <w:t>相符性分析</w:t>
            </w:r>
          </w:p>
          <w:tbl>
            <w:tblPr>
              <w:tblStyle w:val="27"/>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00"/>
              <w:gridCol w:w="3317"/>
              <w:gridCol w:w="650"/>
            </w:tblGrid>
            <w:tr w14:paraId="285C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412" w:type="pct"/>
                  <w:noWrap w:val="0"/>
                  <w:vAlign w:val="center"/>
                </w:tcPr>
                <w:p w14:paraId="104CBC42">
                  <w:pPr>
                    <w:snapToGrid w:val="0"/>
                    <w:jc w:val="center"/>
                    <w:rPr>
                      <w:rFonts w:ascii="Times New Roman" w:hAnsi="Times New Roman" w:eastAsia="宋体" w:cs="Times New Roman"/>
                      <w:color w:val="auto"/>
                      <w:szCs w:val="18"/>
                    </w:rPr>
                  </w:pPr>
                  <w:r>
                    <w:rPr>
                      <w:rFonts w:hint="eastAsia" w:ascii="Times New Roman" w:hAnsi="Times New Roman" w:eastAsia="宋体" w:cs="Times New Roman"/>
                      <w:color w:val="auto"/>
                      <w:szCs w:val="18"/>
                    </w:rPr>
                    <w:t>《安徽省低挥发性有机物含量原辅材料替代工作方案》相关要求</w:t>
                  </w:r>
                </w:p>
              </w:tc>
              <w:tc>
                <w:tcPr>
                  <w:tcW w:w="2162" w:type="pct"/>
                  <w:noWrap w:val="0"/>
                  <w:vAlign w:val="center"/>
                </w:tcPr>
                <w:p w14:paraId="4CD82B39">
                  <w:pPr>
                    <w:snapToGrid w:val="0"/>
                    <w:jc w:val="center"/>
                    <w:rPr>
                      <w:rFonts w:ascii="Times New Roman" w:hAnsi="Times New Roman" w:eastAsia="宋体" w:cs="Times New Roman"/>
                      <w:color w:val="auto"/>
                      <w:szCs w:val="18"/>
                    </w:rPr>
                  </w:pPr>
                  <w:r>
                    <w:rPr>
                      <w:rFonts w:hint="eastAsia" w:ascii="Times New Roman" w:hAnsi="Times New Roman" w:eastAsia="宋体" w:cs="Times New Roman"/>
                      <w:color w:val="auto"/>
                      <w:szCs w:val="18"/>
                    </w:rPr>
                    <w:t>本项目情况</w:t>
                  </w:r>
                </w:p>
              </w:tc>
              <w:tc>
                <w:tcPr>
                  <w:tcW w:w="424" w:type="pct"/>
                  <w:noWrap w:val="0"/>
                  <w:vAlign w:val="center"/>
                </w:tcPr>
                <w:p w14:paraId="5B843365">
                  <w:pPr>
                    <w:snapToGrid w:val="0"/>
                    <w:jc w:val="both"/>
                    <w:rPr>
                      <w:rFonts w:ascii="Times New Roman" w:hAnsi="Times New Roman" w:eastAsia="宋体" w:cs="Times New Roman"/>
                      <w:color w:val="auto"/>
                      <w:szCs w:val="18"/>
                    </w:rPr>
                  </w:pPr>
                  <w:r>
                    <w:rPr>
                      <w:rFonts w:hint="eastAsia" w:ascii="Times New Roman" w:hAnsi="Times New Roman" w:eastAsia="宋体" w:cs="Times New Roman"/>
                      <w:color w:val="auto"/>
                      <w:szCs w:val="18"/>
                    </w:rPr>
                    <w:t>是否</w:t>
                  </w:r>
                </w:p>
                <w:p w14:paraId="6DBE8279">
                  <w:pPr>
                    <w:snapToGrid w:val="0"/>
                    <w:jc w:val="both"/>
                    <w:rPr>
                      <w:rFonts w:ascii="Times New Roman" w:hAnsi="Times New Roman" w:eastAsia="宋体" w:cs="Times New Roman"/>
                      <w:color w:val="auto"/>
                      <w:szCs w:val="18"/>
                    </w:rPr>
                  </w:pPr>
                  <w:r>
                    <w:rPr>
                      <w:rFonts w:hint="eastAsia" w:ascii="Times New Roman" w:hAnsi="Times New Roman" w:eastAsia="宋体" w:cs="Times New Roman"/>
                      <w:color w:val="auto"/>
                      <w:szCs w:val="18"/>
                    </w:rPr>
                    <w:t>相符</w:t>
                  </w:r>
                </w:p>
              </w:tc>
            </w:tr>
            <w:tr w14:paraId="28BF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2412" w:type="pct"/>
                  <w:noWrap w:val="0"/>
                  <w:vAlign w:val="center"/>
                </w:tcPr>
                <w:p w14:paraId="28C1A845">
                  <w:pPr>
                    <w:snapToGrid w:val="0"/>
                    <w:jc w:val="both"/>
                    <w:rPr>
                      <w:rFonts w:ascii="Times New Roman" w:hAnsi="Times New Roman" w:eastAsia="宋体" w:cs="Times New Roman"/>
                      <w:color w:val="auto"/>
                      <w:szCs w:val="18"/>
                    </w:rPr>
                  </w:pPr>
                  <w:r>
                    <w:rPr>
                      <w:rFonts w:ascii="Times New Roman" w:hAnsi="Times New Roman" w:eastAsia="宋体" w:cs="Times New Roman"/>
                      <w:color w:val="auto"/>
                      <w:szCs w:val="18"/>
                    </w:rPr>
                    <w:t>全面排查使用溶剂型涂料、油墨、胶粘剂、清洗剂以及涉及有机化工生产的产业集群，2025年底前基本实现溶剂型工业涂料、油墨、胶粘剂“能替则替”。在房屋建筑和市政工程领域，全面推广使用低VOCs含量涂料和胶粘剂，除特殊功能要求外的室内地坪施工、室外构筑物防护和城市道路交通标志基本使用低VOCs含量涂料。</w:t>
                  </w:r>
                </w:p>
              </w:tc>
              <w:tc>
                <w:tcPr>
                  <w:tcW w:w="2162" w:type="pct"/>
                  <w:noWrap w:val="0"/>
                  <w:vAlign w:val="center"/>
                </w:tcPr>
                <w:p w14:paraId="5EF2315A">
                  <w:pPr>
                    <w:snapToGrid w:val="0"/>
                    <w:jc w:val="both"/>
                    <w:rPr>
                      <w:rFonts w:hint="eastAsia" w:ascii="Times New Roman" w:hAnsi="Times New Roman" w:eastAsia="宋体" w:cs="Times New Roman"/>
                      <w:color w:val="auto"/>
                      <w:szCs w:val="18"/>
                      <w:lang w:val="en-US" w:eastAsia="zh-CN"/>
                    </w:rPr>
                  </w:pPr>
                  <w:r>
                    <w:rPr>
                      <w:rFonts w:hint="eastAsia" w:ascii="Times New Roman" w:hAnsi="Times New Roman" w:eastAsia="宋体" w:cs="Times New Roman"/>
                      <w:color w:val="auto"/>
                      <w:szCs w:val="18"/>
                      <w:lang w:val="en-US" w:eastAsia="zh-CN"/>
                    </w:rPr>
                    <w:t>项目涉及VOCs的原辅料为锡膏和酒精，其中锡膏采用钢网印刷在电路版上然后用锡膏进行焊接，钢网再定期采用酒精进行擦拭去除锡膏残渣。</w:t>
                  </w:r>
                </w:p>
                <w:p w14:paraId="5D4E64E8">
                  <w:pPr>
                    <w:snapToGrid w:val="0"/>
                    <w:jc w:val="both"/>
                    <w:rPr>
                      <w:rFonts w:hint="eastAsia" w:ascii="Times New Roman" w:hAnsi="Times New Roman" w:eastAsia="宋体" w:cs="Times New Roman"/>
                      <w:color w:val="auto"/>
                      <w:szCs w:val="18"/>
                      <w:lang w:eastAsia="zh-CN"/>
                    </w:rPr>
                  </w:pPr>
                  <w:r>
                    <w:rPr>
                      <w:rFonts w:hint="eastAsia" w:ascii="Times New Roman" w:hAnsi="Times New Roman" w:eastAsia="宋体" w:cs="Times New Roman"/>
                      <w:color w:val="auto"/>
                      <w:szCs w:val="18"/>
                      <w:lang w:val="en-US" w:eastAsia="zh-CN"/>
                    </w:rPr>
                    <w:t>项目锡膏和酒精，</w:t>
                  </w:r>
                  <w:r>
                    <w:rPr>
                      <w:rFonts w:hint="eastAsia" w:ascii="Times New Roman" w:hAnsi="Times New Roman" w:eastAsia="宋体" w:cs="Times New Roman"/>
                      <w:color w:val="auto"/>
                      <w:szCs w:val="18"/>
                      <w:lang w:eastAsia="zh-CN"/>
                    </w:rPr>
                    <w:t>不</w:t>
                  </w:r>
                  <w:r>
                    <w:rPr>
                      <w:rFonts w:hint="eastAsia" w:ascii="Times New Roman" w:hAnsi="Times New Roman" w:eastAsia="宋体" w:cs="Times New Roman"/>
                      <w:color w:val="auto"/>
                      <w:szCs w:val="18"/>
                      <w:lang w:val="en-US" w:eastAsia="zh-CN"/>
                    </w:rPr>
                    <w:t>属于</w:t>
                  </w:r>
                  <w:r>
                    <w:rPr>
                      <w:rFonts w:hint="eastAsia" w:ascii="Times New Roman" w:hAnsi="Times New Roman" w:eastAsia="宋体" w:cs="Times New Roman"/>
                      <w:color w:val="auto"/>
                      <w:szCs w:val="18"/>
                      <w:lang w:eastAsia="zh-CN"/>
                    </w:rPr>
                    <w:t>涂料，</w:t>
                  </w:r>
                  <w:r>
                    <w:rPr>
                      <w:rFonts w:ascii="Times New Roman" w:hAnsi="Times New Roman" w:eastAsia="宋体" w:cs="Times New Roman"/>
                      <w:color w:val="auto"/>
                      <w:szCs w:val="18"/>
                    </w:rPr>
                    <w:t>油墨、胶粘剂、清洗剂</w:t>
                  </w:r>
                  <w:r>
                    <w:rPr>
                      <w:rFonts w:hint="eastAsia" w:ascii="Times New Roman" w:hAnsi="Times New Roman" w:eastAsia="宋体" w:cs="Times New Roman"/>
                      <w:color w:val="auto"/>
                      <w:szCs w:val="18"/>
                      <w:lang w:val="en-US" w:eastAsia="zh-CN"/>
                    </w:rPr>
                    <w:t>类别</w:t>
                  </w:r>
                  <w:r>
                    <w:rPr>
                      <w:rFonts w:hint="eastAsia" w:ascii="Times New Roman" w:hAnsi="Times New Roman" w:eastAsia="宋体" w:cs="Times New Roman"/>
                      <w:color w:val="auto"/>
                      <w:szCs w:val="18"/>
                      <w:lang w:eastAsia="zh-CN"/>
                    </w:rPr>
                    <w:t>，</w:t>
                  </w:r>
                  <w:r>
                    <w:rPr>
                      <w:rFonts w:hint="eastAsia" w:ascii="Times New Roman" w:hAnsi="Times New Roman" w:eastAsia="宋体" w:cs="Times New Roman"/>
                      <w:color w:val="auto"/>
                      <w:szCs w:val="18"/>
                      <w:lang w:val="en-US" w:eastAsia="zh-CN"/>
                    </w:rPr>
                    <w:t>项目也不属于</w:t>
                  </w:r>
                  <w:r>
                    <w:rPr>
                      <w:rFonts w:ascii="Times New Roman" w:hAnsi="Times New Roman" w:eastAsia="宋体" w:cs="Times New Roman"/>
                      <w:color w:val="auto"/>
                      <w:szCs w:val="18"/>
                    </w:rPr>
                    <w:t>涉及有机化工生产的产业集群</w:t>
                  </w:r>
                  <w:r>
                    <w:rPr>
                      <w:rFonts w:hint="eastAsia" w:ascii="Times New Roman" w:hAnsi="Times New Roman" w:eastAsia="宋体" w:cs="Times New Roman"/>
                      <w:color w:val="auto"/>
                      <w:szCs w:val="18"/>
                      <w:lang w:eastAsia="zh-CN"/>
                    </w:rPr>
                    <w:t>。</w:t>
                  </w:r>
                </w:p>
                <w:p w14:paraId="6B427444">
                  <w:pPr>
                    <w:snapToGrid w:val="0"/>
                    <w:jc w:val="both"/>
                    <w:rPr>
                      <w:rFonts w:hint="default" w:ascii="Times New Roman" w:hAnsi="Times New Roman" w:eastAsia="宋体" w:cs="Times New Roman"/>
                      <w:color w:val="auto"/>
                      <w:szCs w:val="18"/>
                      <w:lang w:val="en-US" w:eastAsia="zh-CN"/>
                    </w:rPr>
                  </w:pPr>
                </w:p>
              </w:tc>
              <w:tc>
                <w:tcPr>
                  <w:tcW w:w="424" w:type="pct"/>
                  <w:noWrap w:val="0"/>
                  <w:vAlign w:val="center"/>
                </w:tcPr>
                <w:p w14:paraId="46C60407">
                  <w:pPr>
                    <w:snapToGrid w:val="0"/>
                    <w:jc w:val="both"/>
                    <w:rPr>
                      <w:rFonts w:hint="eastAsia" w:ascii="Times New Roman" w:hAnsi="Times New Roman" w:eastAsia="宋体" w:cs="Times New Roman"/>
                      <w:color w:val="auto"/>
                      <w:szCs w:val="18"/>
                      <w:lang w:eastAsia="zh-CN"/>
                    </w:rPr>
                  </w:pPr>
                  <w:r>
                    <w:rPr>
                      <w:rFonts w:hint="eastAsia" w:ascii="Times New Roman" w:hAnsi="Times New Roman" w:eastAsia="宋体" w:cs="Times New Roman"/>
                      <w:color w:val="auto"/>
                      <w:szCs w:val="18"/>
                      <w:lang w:eastAsia="zh-CN"/>
                    </w:rPr>
                    <w:t>符合</w:t>
                  </w:r>
                </w:p>
              </w:tc>
            </w:tr>
          </w:tbl>
          <w:p w14:paraId="5048909A">
            <w:pPr>
              <w:rPr>
                <w:rFonts w:hint="default" w:eastAsia="宋体"/>
                <w:color w:val="auto"/>
                <w:sz w:val="24"/>
                <w:szCs w:val="24"/>
                <w:highlight w:val="none"/>
                <w:lang w:val="en-US" w:eastAsia="zh-CN"/>
              </w:rPr>
            </w:pPr>
          </w:p>
        </w:tc>
      </w:tr>
    </w:tbl>
    <w:p w14:paraId="0422CE9B">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14:paraId="5306E0DB">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7"/>
        <w:tblW w:w="90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1"/>
        <w:gridCol w:w="8537"/>
      </w:tblGrid>
      <w:tr w14:paraId="34177A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019" w:hRule="atLeast"/>
          <w:jc w:val="center"/>
        </w:trPr>
        <w:tc>
          <w:tcPr>
            <w:tcW w:w="471" w:type="dxa"/>
            <w:noWrap w:val="0"/>
            <w:vAlign w:val="center"/>
          </w:tcPr>
          <w:p w14:paraId="029FA18E">
            <w:pPr>
              <w:pStyle w:val="25"/>
              <w:adjustRightInd w:val="0"/>
              <w:snapToGrid w:val="0"/>
              <w:spacing w:before="0" w:beforeAutospacing="0" w:after="0" w:afterAutospacing="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4"/>
                <w:szCs w:val="24"/>
                <w:highlight w:val="none"/>
              </w:rPr>
              <w:t>建设内容</w:t>
            </w:r>
          </w:p>
        </w:tc>
        <w:tc>
          <w:tcPr>
            <w:tcW w:w="8537" w:type="dxa"/>
            <w:noWrap w:val="0"/>
            <w:vAlign w:val="top"/>
          </w:tcPr>
          <w:p w14:paraId="7B38CA12">
            <w:pPr>
              <w:adjustRightInd w:val="0"/>
              <w:snapToGrid w:val="0"/>
              <w:spacing w:line="360" w:lineRule="auto"/>
              <w:ind w:firstLine="482" w:firstLineChars="200"/>
              <w:jc w:val="left"/>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1、项目概况</w:t>
            </w:r>
          </w:p>
          <w:p w14:paraId="3054EEB2">
            <w:pPr>
              <w:adjustRightInd w:val="0"/>
              <w:snapToGrid w:val="0"/>
              <w:spacing w:line="360" w:lineRule="auto"/>
              <w:ind w:firstLine="480" w:firstLineChars="200"/>
              <w:jc w:val="both"/>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安徽神马半导体有限公司拟投资</w:t>
            </w:r>
            <w:r>
              <w:rPr>
                <w:rFonts w:hint="eastAsia" w:cs="Times New Roman"/>
                <w:color w:val="auto"/>
                <w:sz w:val="24"/>
                <w:szCs w:val="32"/>
                <w:highlight w:val="none"/>
                <w:lang w:val="en-US" w:eastAsia="zh-CN"/>
              </w:rPr>
              <w:t>40000</w:t>
            </w:r>
            <w:r>
              <w:rPr>
                <w:rFonts w:hint="eastAsia" w:ascii="Times New Roman" w:hAnsi="Times New Roman" w:cs="Times New Roman"/>
                <w:color w:val="auto"/>
                <w:sz w:val="24"/>
                <w:szCs w:val="32"/>
                <w:highlight w:val="none"/>
                <w:lang w:eastAsia="zh-CN"/>
              </w:rPr>
              <w:t>万元</w:t>
            </w:r>
            <w:r>
              <w:rPr>
                <w:rFonts w:hint="eastAsia" w:cs="Times New Roman"/>
                <w:color w:val="auto"/>
                <w:sz w:val="24"/>
                <w:szCs w:val="32"/>
                <w:highlight w:val="none"/>
                <w:lang w:eastAsia="zh-CN"/>
              </w:rPr>
              <w:t>在</w:t>
            </w:r>
            <w:r>
              <w:rPr>
                <w:rFonts w:hint="eastAsia" w:cs="Times New Roman"/>
                <w:color w:val="auto"/>
                <w:sz w:val="24"/>
                <w:szCs w:val="24"/>
                <w:highlight w:val="none"/>
                <w:lang w:val="en-US" w:eastAsia="zh-CN"/>
              </w:rPr>
              <w:t>池州市皖江江南新兴产业集中区</w:t>
            </w:r>
            <w:r>
              <w:rPr>
                <w:rFonts w:hint="eastAsia" w:cs="Times New Roman"/>
                <w:color w:val="auto"/>
                <w:sz w:val="24"/>
                <w:szCs w:val="32"/>
                <w:highlight w:val="none"/>
                <w:lang w:eastAsia="zh-CN"/>
              </w:rPr>
              <w:t>建设</w:t>
            </w:r>
            <w:r>
              <w:rPr>
                <w:rFonts w:hint="default" w:ascii="Times New Roman" w:hAnsi="Times New Roman" w:cs="Times New Roman" w:eastAsiaTheme="minorEastAsia"/>
                <w:b w:val="0"/>
                <w:bCs w:val="0"/>
                <w:color w:val="auto"/>
                <w:sz w:val="24"/>
                <w:szCs w:val="24"/>
                <w:highlight w:val="none"/>
                <w:u w:val="none"/>
                <w:vertAlign w:val="baseline"/>
                <w:lang w:eastAsia="zh-CN"/>
              </w:rPr>
              <w:t>年产220万件LED显示模组产品项目</w:t>
            </w:r>
            <w:r>
              <w:rPr>
                <w:rFonts w:hint="eastAsia" w:cs="Times New Roman"/>
                <w:color w:val="auto"/>
                <w:sz w:val="24"/>
                <w:szCs w:val="24"/>
                <w:highlight w:val="none"/>
                <w:lang w:val="en-US" w:eastAsia="zh-CN"/>
              </w:rPr>
              <w:t>。</w:t>
            </w:r>
          </w:p>
          <w:p w14:paraId="2AB33F5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32"/>
                <w:highlight w:val="none"/>
                <w:lang w:eastAsia="zh-CN"/>
              </w:rPr>
              <w:t>项目租用江南产业集中区科技孵化园A3号厂房，建筑面积约6500平方米。购置SMT贴片加工设备，</w:t>
            </w:r>
            <w:r>
              <w:rPr>
                <w:rFonts w:hint="eastAsia" w:cs="Times New Roman"/>
                <w:color w:val="auto"/>
                <w:sz w:val="24"/>
                <w:szCs w:val="32"/>
                <w:highlight w:val="none"/>
                <w:lang w:val="en-US" w:eastAsia="zh-CN"/>
              </w:rPr>
              <w:t>项目建成后可形成年</w:t>
            </w:r>
            <w:r>
              <w:rPr>
                <w:rFonts w:hint="eastAsia" w:cs="Times New Roman"/>
                <w:color w:val="auto"/>
                <w:sz w:val="24"/>
                <w:szCs w:val="32"/>
                <w:highlight w:val="none"/>
                <w:lang w:eastAsia="zh-CN"/>
              </w:rPr>
              <w:t>加工</w:t>
            </w:r>
            <w:r>
              <w:rPr>
                <w:rFonts w:hint="default" w:ascii="Times New Roman" w:hAnsi="Times New Roman" w:cs="Times New Roman" w:eastAsiaTheme="minorEastAsia"/>
                <w:b w:val="0"/>
                <w:bCs w:val="0"/>
                <w:color w:val="auto"/>
                <w:sz w:val="24"/>
                <w:szCs w:val="24"/>
                <w:highlight w:val="none"/>
                <w:u w:val="none"/>
                <w:vertAlign w:val="baseline"/>
                <w:lang w:eastAsia="zh-CN"/>
              </w:rPr>
              <w:t>LED</w:t>
            </w:r>
            <w:r>
              <w:rPr>
                <w:rFonts w:hint="eastAsia" w:cs="Times New Roman"/>
                <w:color w:val="auto"/>
                <w:sz w:val="24"/>
                <w:szCs w:val="32"/>
                <w:highlight w:val="none"/>
                <w:lang w:eastAsia="zh-CN"/>
              </w:rPr>
              <w:t>显示模组产品</w:t>
            </w:r>
            <w:r>
              <w:rPr>
                <w:rFonts w:hint="default" w:ascii="Times New Roman" w:hAnsi="Times New Roman" w:cs="Times New Roman" w:eastAsiaTheme="minorEastAsia"/>
                <w:b w:val="0"/>
                <w:bCs w:val="0"/>
                <w:color w:val="auto"/>
                <w:sz w:val="24"/>
                <w:szCs w:val="24"/>
                <w:highlight w:val="none"/>
                <w:u w:val="none"/>
                <w:vertAlign w:val="baseline"/>
                <w:lang w:eastAsia="zh-CN"/>
              </w:rPr>
              <w:t>220万件</w:t>
            </w:r>
            <w:r>
              <w:rPr>
                <w:rFonts w:hint="eastAsia" w:cs="Times New Roman" w:eastAsiaTheme="minorEastAsia"/>
                <w:b w:val="0"/>
                <w:bCs w:val="0"/>
                <w:color w:val="auto"/>
                <w:sz w:val="24"/>
                <w:szCs w:val="24"/>
                <w:highlight w:val="none"/>
                <w:u w:val="none"/>
                <w:vertAlign w:val="baseline"/>
                <w:lang w:val="en-US" w:eastAsia="zh-CN"/>
              </w:rPr>
              <w:t>的</w:t>
            </w:r>
            <w:r>
              <w:rPr>
                <w:rFonts w:hint="eastAsia" w:cs="Times New Roman"/>
                <w:color w:val="auto"/>
                <w:sz w:val="24"/>
                <w:szCs w:val="24"/>
                <w:highlight w:val="none"/>
                <w:lang w:val="en-US" w:eastAsia="zh-CN"/>
              </w:rPr>
              <w:t>生产能力。</w:t>
            </w:r>
          </w:p>
          <w:p w14:paraId="4FDF09D5">
            <w:pPr>
              <w:adjustRightInd w:val="0"/>
              <w:snapToGrid w:val="0"/>
              <w:spacing w:line="360" w:lineRule="auto"/>
              <w:ind w:firstLine="480" w:firstLineChars="200"/>
              <w:jc w:val="left"/>
              <w:rPr>
                <w:rFonts w:hint="eastAsia"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eastAsia="zh-CN"/>
              </w:rPr>
              <w:t>项目已于202</w:t>
            </w:r>
            <w:r>
              <w:rPr>
                <w:rFonts w:hint="eastAsia" w:cs="Times New Roman"/>
                <w:color w:val="auto"/>
                <w:sz w:val="24"/>
                <w:szCs w:val="32"/>
                <w:highlight w:val="none"/>
                <w:lang w:val="en-US" w:eastAsia="zh-CN"/>
              </w:rPr>
              <w:t>5</w:t>
            </w:r>
            <w:r>
              <w:rPr>
                <w:rFonts w:hint="eastAsia" w:ascii="Times New Roman" w:hAnsi="Times New Roman" w:cs="Times New Roman"/>
                <w:color w:val="auto"/>
                <w:sz w:val="24"/>
                <w:szCs w:val="32"/>
                <w:highlight w:val="none"/>
                <w:lang w:eastAsia="zh-CN"/>
              </w:rPr>
              <w:t>年</w:t>
            </w:r>
            <w:r>
              <w:rPr>
                <w:rFonts w:hint="eastAsia" w:cs="Times New Roman"/>
                <w:color w:val="auto"/>
                <w:sz w:val="24"/>
                <w:szCs w:val="32"/>
                <w:highlight w:val="none"/>
                <w:lang w:val="en-US" w:eastAsia="zh-CN"/>
              </w:rPr>
              <w:t>3月13日</w:t>
            </w:r>
            <w:r>
              <w:rPr>
                <w:rFonts w:hint="eastAsia" w:ascii="Times New Roman" w:hAnsi="Times New Roman" w:cs="Times New Roman"/>
                <w:color w:val="auto"/>
                <w:sz w:val="24"/>
                <w:szCs w:val="32"/>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32"/>
                <w:highlight w:val="none"/>
                <w:lang w:eastAsia="zh-CN"/>
              </w:rPr>
              <w:t>备案，备案代码为</w:t>
            </w:r>
            <w:r>
              <w:rPr>
                <w:rFonts w:hint="eastAsia" w:cs="Times New Roman"/>
                <w:color w:val="auto"/>
                <w:sz w:val="24"/>
                <w:szCs w:val="24"/>
                <w:highlight w:val="none"/>
                <w:lang w:val="en-US" w:eastAsia="zh-CN"/>
              </w:rPr>
              <w:t>2503-341763-04-01-842798</w:t>
            </w:r>
            <w:r>
              <w:rPr>
                <w:rFonts w:hint="eastAsia" w:ascii="Times New Roman" w:hAnsi="Times New Roman" w:cs="Times New Roman"/>
                <w:color w:val="auto"/>
                <w:sz w:val="24"/>
                <w:szCs w:val="32"/>
                <w:highlight w:val="none"/>
                <w:lang w:eastAsia="zh-CN"/>
              </w:rPr>
              <w:t>。</w:t>
            </w:r>
          </w:p>
          <w:p w14:paraId="1820939A">
            <w:pPr>
              <w:adjustRightInd w:val="0"/>
              <w:snapToGrid w:val="0"/>
              <w:spacing w:line="360" w:lineRule="auto"/>
              <w:ind w:firstLine="480" w:firstLineChars="200"/>
              <w:jc w:val="left"/>
              <w:rPr>
                <w:rFonts w:hint="eastAsia"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显示器件制造；集成电路制造；使用有机溶剂的；有酸洗的以上均不含仅分割、焊接、组装的</w:t>
            </w:r>
            <w:r>
              <w:rPr>
                <w:rFonts w:hint="eastAsia" w:ascii="Times New Roman" w:hAnsi="Times New Roman" w:cs="Times New Roman"/>
                <w:color w:val="auto"/>
                <w:sz w:val="24"/>
                <w:szCs w:val="32"/>
                <w:highlight w:val="none"/>
                <w:lang w:eastAsia="zh-CN"/>
              </w:rPr>
              <w:t>”，环评类别为“环境影响报告表”。</w:t>
            </w:r>
          </w:p>
          <w:p w14:paraId="1CD2A709">
            <w:pPr>
              <w:adjustRightInd w:val="0"/>
              <w:snapToGrid w:val="0"/>
              <w:spacing w:line="360" w:lineRule="auto"/>
              <w:ind w:firstLine="480" w:firstLineChars="200"/>
              <w:jc w:val="left"/>
              <w:rPr>
                <w:rFonts w:hint="eastAsia"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eastAsia="zh-CN"/>
              </w:rPr>
              <w:t>为此，安徽神马半导体有限公司委托我公司对该项目进行环境影响评价。我公司接受委托后，</w:t>
            </w:r>
            <w:r>
              <w:rPr>
                <w:rFonts w:hint="eastAsia" w:cs="Times New Roman"/>
                <w:color w:val="auto"/>
                <w:sz w:val="24"/>
                <w:szCs w:val="32"/>
                <w:highlight w:val="none"/>
                <w:lang w:eastAsia="zh-CN"/>
              </w:rPr>
              <w:t>立</w:t>
            </w:r>
            <w:r>
              <w:rPr>
                <w:rFonts w:hint="eastAsia" w:ascii="Times New Roman" w:hAnsi="Times New Roman" w:cs="Times New Roman"/>
                <w:color w:val="auto"/>
                <w:sz w:val="24"/>
                <w:szCs w:val="32"/>
                <w:highlight w:val="none"/>
                <w:lang w:eastAsia="zh-CN"/>
              </w:rPr>
              <w:t>即组织有关人员赴现场进行踏勘、对周围环境进行了调查，并收集有关资料，在此基础上根据相关技术导则和规范要求，编制了本环境影响报告表，报请审批。</w:t>
            </w:r>
          </w:p>
          <w:p w14:paraId="321537B9">
            <w:pPr>
              <w:numPr>
                <w:ilvl w:val="0"/>
                <w:numId w:val="6"/>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建设内容及规模</w:t>
            </w:r>
          </w:p>
          <w:p w14:paraId="5FEC0C12">
            <w:pPr>
              <w:pStyle w:val="19"/>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32"/>
                <w:highlight w:val="none"/>
                <w:lang w:eastAsia="zh-CN"/>
              </w:rPr>
              <w:t>项目租赁</w:t>
            </w:r>
            <w:r>
              <w:rPr>
                <w:rFonts w:hint="eastAsia" w:cs="Times New Roman"/>
                <w:color w:val="auto"/>
                <w:sz w:val="24"/>
                <w:szCs w:val="24"/>
                <w:highlight w:val="none"/>
                <w:lang w:val="en-US" w:eastAsia="zh-CN"/>
              </w:rPr>
              <w:t>池州市皖江江南新兴产业集中区孵化园A3厂房1层部分区域、2层、3层全部区域（其中3层用于远期发展预留）</w:t>
            </w:r>
            <w:r>
              <w:rPr>
                <w:rFonts w:hint="eastAsia" w:cs="Times New Roman"/>
                <w:color w:val="auto"/>
                <w:sz w:val="24"/>
                <w:szCs w:val="32"/>
                <w:highlight w:val="none"/>
                <w:vertAlign w:val="baseline"/>
                <w:lang w:val="en-US" w:eastAsia="zh-CN"/>
              </w:rPr>
              <w:t>，购置相关生产设备并配套辅助工程进行生产，</w:t>
            </w:r>
            <w:r>
              <w:rPr>
                <w:rFonts w:hint="eastAsia" w:cs="Times New Roman"/>
                <w:color w:val="auto"/>
                <w:sz w:val="24"/>
                <w:szCs w:val="24"/>
                <w:highlight w:val="none"/>
                <w:lang w:val="en-US" w:eastAsia="zh-CN"/>
              </w:rPr>
              <w:t>预计项目建成后能够形成年产220万</w:t>
            </w:r>
            <w:r>
              <w:rPr>
                <w:rFonts w:hint="default" w:ascii="Times New Roman" w:hAnsi="Times New Roman" w:cs="Times New Roman" w:eastAsiaTheme="minorEastAsia"/>
                <w:b w:val="0"/>
                <w:bCs w:val="0"/>
                <w:color w:val="auto"/>
                <w:sz w:val="24"/>
                <w:szCs w:val="24"/>
                <w:highlight w:val="none"/>
                <w:u w:val="none"/>
                <w:vertAlign w:val="baseline"/>
                <w:lang w:eastAsia="zh-CN"/>
              </w:rPr>
              <w:t>件LED显示模组产品</w:t>
            </w:r>
            <w:r>
              <w:rPr>
                <w:rFonts w:hint="eastAsia" w:cs="Times New Roman"/>
                <w:color w:val="auto"/>
                <w:sz w:val="24"/>
                <w:szCs w:val="24"/>
                <w:highlight w:val="none"/>
                <w:lang w:val="en-US" w:eastAsia="zh-CN"/>
              </w:rPr>
              <w:t>的生产能力。</w:t>
            </w:r>
          </w:p>
          <w:p w14:paraId="18A6396D">
            <w:pPr>
              <w:pStyle w:val="19"/>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拟建项目具体建设内容如下：</w:t>
            </w:r>
          </w:p>
          <w:p w14:paraId="0C4C77C0">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拟建项目</w:t>
            </w:r>
            <w:r>
              <w:rPr>
                <w:rFonts w:hint="eastAsia" w:ascii="Times New Roman" w:hAnsi="Times New Roman" w:cs="Times New Roman"/>
                <w:b/>
                <w:bCs/>
                <w:color w:val="auto"/>
                <w:sz w:val="21"/>
                <w:szCs w:val="21"/>
                <w:highlight w:val="none"/>
                <w:lang w:eastAsia="zh-CN"/>
              </w:rPr>
              <w:t>工程</w:t>
            </w:r>
            <w:r>
              <w:rPr>
                <w:rFonts w:hint="default" w:ascii="Times New Roman" w:hAnsi="Times New Roman" w:cs="Times New Roman"/>
                <w:b/>
                <w:bCs/>
                <w:color w:val="auto"/>
                <w:sz w:val="21"/>
                <w:szCs w:val="21"/>
                <w:highlight w:val="none"/>
              </w:rPr>
              <w:t>建设内容及组成一览表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9"/>
              <w:gridCol w:w="1089"/>
              <w:gridCol w:w="1429"/>
              <w:gridCol w:w="3576"/>
              <w:gridCol w:w="1335"/>
            </w:tblGrid>
            <w:tr w14:paraId="1CE8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noWrap w:val="0"/>
                  <w:vAlign w:val="center"/>
                </w:tcPr>
                <w:p w14:paraId="76316E5A">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655" w:type="pct"/>
                  <w:noWrap w:val="0"/>
                  <w:vAlign w:val="center"/>
                </w:tcPr>
                <w:p w14:paraId="377EBF98">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3012" w:type="pct"/>
                  <w:gridSpan w:val="2"/>
                  <w:noWrap w:val="0"/>
                  <w:vAlign w:val="center"/>
                </w:tcPr>
                <w:p w14:paraId="47FD8AE0">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803" w:type="pct"/>
                  <w:noWrap w:val="0"/>
                  <w:vAlign w:val="center"/>
                </w:tcPr>
                <w:p w14:paraId="52FD188A">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1277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529" w:type="pct"/>
                  <w:vMerge w:val="restart"/>
                  <w:noWrap w:val="0"/>
                  <w:vAlign w:val="center"/>
                </w:tcPr>
                <w:p w14:paraId="4EC52EB5">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655" w:type="pct"/>
                  <w:vMerge w:val="restart"/>
                  <w:noWrap w:val="0"/>
                  <w:vAlign w:val="center"/>
                </w:tcPr>
                <w:p w14:paraId="43E4570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显示模组生产线</w:t>
                  </w:r>
                </w:p>
              </w:tc>
              <w:tc>
                <w:tcPr>
                  <w:tcW w:w="3012" w:type="pct"/>
                  <w:gridSpan w:val="2"/>
                  <w:noWrap w:val="0"/>
                  <w:vAlign w:val="center"/>
                </w:tcPr>
                <w:p w14:paraId="12DCF567">
                  <w:pPr>
                    <w:spacing w:line="240" w:lineRule="auto"/>
                    <w:jc w:val="both"/>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位于A3厂房2层中部区域</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设置烘箱、</w:t>
                  </w:r>
                  <w:r>
                    <w:rPr>
                      <w:rFonts w:hint="eastAsia" w:ascii="Times New Roman" w:hAnsi="Times New Roman" w:eastAsia="宋体" w:cs="Times New Roman"/>
                      <w:color w:val="auto"/>
                      <w:sz w:val="21"/>
                      <w:szCs w:val="21"/>
                      <w:u w:val="none"/>
                      <w:lang w:val="en-US" w:eastAsia="zh-CN"/>
                    </w:rPr>
                    <w:t>锡膏检测仪、</w:t>
                  </w:r>
                  <w:r>
                    <w:rPr>
                      <w:rFonts w:hint="eastAsia" w:cs="Times New Roman"/>
                      <w:color w:val="auto"/>
                      <w:sz w:val="21"/>
                      <w:szCs w:val="21"/>
                      <w:highlight w:val="none"/>
                      <w:lang w:val="en-US" w:eastAsia="zh-CN"/>
                    </w:rPr>
                    <w:t>吸板机、印刷机、贴片机、回流焊</w:t>
                  </w:r>
                  <w:r>
                    <w:rPr>
                      <w:rFonts w:hint="eastAsia" w:ascii="Times New Roman" w:hAnsi="Times New Roman" w:eastAsia="宋体" w:cs="Times New Roman"/>
                      <w:color w:val="auto"/>
                      <w:sz w:val="21"/>
                      <w:szCs w:val="21"/>
                      <w:highlight w:val="none"/>
                      <w:lang w:val="en-US" w:eastAsia="zh-CN"/>
                    </w:rPr>
                    <w:t>等生产设</w:t>
                  </w:r>
                  <w:r>
                    <w:rPr>
                      <w:rFonts w:hint="eastAsia" w:ascii="Times New Roman" w:hAnsi="Times New Roman" w:cs="Times New Roman"/>
                      <w:color w:val="auto"/>
                      <w:sz w:val="21"/>
                      <w:szCs w:val="21"/>
                      <w:highlight w:val="none"/>
                      <w:lang w:val="en-US" w:eastAsia="zh-CN"/>
                    </w:rPr>
                    <w:t>备</w:t>
                  </w:r>
                  <w:r>
                    <w:rPr>
                      <w:rFonts w:hint="eastAsia" w:cs="Times New Roman"/>
                      <w:color w:val="auto"/>
                      <w:sz w:val="21"/>
                      <w:szCs w:val="21"/>
                      <w:highlight w:val="none"/>
                      <w:lang w:val="en-US" w:eastAsia="zh-CN"/>
                    </w:rPr>
                    <w:t>，对PCB板进行烘干、锡膏印刷、贴片、焊接。</w:t>
                  </w:r>
                </w:p>
              </w:tc>
              <w:tc>
                <w:tcPr>
                  <w:tcW w:w="803" w:type="pct"/>
                  <w:vMerge w:val="restart"/>
                  <w:noWrap w:val="0"/>
                  <w:vAlign w:val="center"/>
                </w:tcPr>
                <w:p w14:paraId="74B90FCA">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220万套</w:t>
                  </w:r>
                  <w:r>
                    <w:rPr>
                      <w:rFonts w:hint="default" w:ascii="Times New Roman" w:hAnsi="Times New Roman" w:cs="Times New Roman" w:eastAsiaTheme="minorEastAsia"/>
                      <w:b w:val="0"/>
                      <w:bCs w:val="0"/>
                      <w:color w:val="auto"/>
                      <w:sz w:val="21"/>
                      <w:szCs w:val="21"/>
                      <w:highlight w:val="none"/>
                      <w:u w:val="none"/>
                      <w:vertAlign w:val="baseline"/>
                      <w:lang w:eastAsia="zh-CN"/>
                    </w:rPr>
                    <w:t>件LED显示模组产品</w:t>
                  </w:r>
                </w:p>
              </w:tc>
            </w:tr>
            <w:tr w14:paraId="13880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8" w:hRule="atLeast"/>
                <w:jc w:val="center"/>
              </w:trPr>
              <w:tc>
                <w:tcPr>
                  <w:tcW w:w="529" w:type="pct"/>
                  <w:vMerge w:val="continue"/>
                  <w:noWrap w:val="0"/>
                  <w:vAlign w:val="center"/>
                </w:tcPr>
                <w:p w14:paraId="4151E97D">
                  <w:pPr>
                    <w:spacing w:line="240" w:lineRule="auto"/>
                    <w:jc w:val="center"/>
                    <w:rPr>
                      <w:rFonts w:hint="default" w:ascii="Times New Roman" w:hAnsi="Times New Roman" w:cs="Times New Roman"/>
                      <w:color w:val="auto"/>
                      <w:sz w:val="21"/>
                      <w:szCs w:val="21"/>
                      <w:highlight w:val="none"/>
                    </w:rPr>
                  </w:pPr>
                </w:p>
              </w:tc>
              <w:tc>
                <w:tcPr>
                  <w:tcW w:w="655" w:type="pct"/>
                  <w:vMerge w:val="continue"/>
                  <w:noWrap w:val="0"/>
                  <w:vAlign w:val="center"/>
                </w:tcPr>
                <w:p w14:paraId="2E4AD4EB">
                  <w:pPr>
                    <w:spacing w:line="240" w:lineRule="auto"/>
                    <w:jc w:val="center"/>
                    <w:rPr>
                      <w:rFonts w:hint="eastAsia" w:cs="Times New Roman"/>
                      <w:color w:val="auto"/>
                      <w:sz w:val="21"/>
                      <w:szCs w:val="21"/>
                      <w:highlight w:val="none"/>
                      <w:lang w:val="en-US" w:eastAsia="zh-CN"/>
                    </w:rPr>
                  </w:pPr>
                </w:p>
              </w:tc>
              <w:tc>
                <w:tcPr>
                  <w:tcW w:w="3012" w:type="pct"/>
                  <w:gridSpan w:val="2"/>
                  <w:noWrap w:val="0"/>
                  <w:vAlign w:val="center"/>
                </w:tcPr>
                <w:p w14:paraId="694810B0">
                  <w:pPr>
                    <w:spacing w:line="240" w:lineRule="auto"/>
                    <w:jc w:val="both"/>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位</w:t>
                  </w:r>
                  <w:r>
                    <w:rPr>
                      <w:rFonts w:hint="eastAsia" w:cs="Times New Roman"/>
                      <w:color w:val="auto"/>
                      <w:sz w:val="18"/>
                      <w:szCs w:val="18"/>
                      <w:highlight w:val="none"/>
                      <w:lang w:val="en-US" w:eastAsia="zh-CN"/>
                    </w:rPr>
                    <w:t>于A3厂房2层北部螺丝装配房，配套螺丝机，对产品进行装配。</w:t>
                  </w:r>
                </w:p>
              </w:tc>
              <w:tc>
                <w:tcPr>
                  <w:tcW w:w="803" w:type="pct"/>
                  <w:vMerge w:val="continue"/>
                  <w:noWrap w:val="0"/>
                  <w:vAlign w:val="center"/>
                </w:tcPr>
                <w:p w14:paraId="22139F74">
                  <w:pPr>
                    <w:spacing w:line="240" w:lineRule="auto"/>
                    <w:jc w:val="center"/>
                    <w:rPr>
                      <w:rFonts w:hint="eastAsia" w:cs="Times New Roman"/>
                      <w:color w:val="auto"/>
                      <w:sz w:val="21"/>
                      <w:szCs w:val="21"/>
                      <w:highlight w:val="none"/>
                      <w:lang w:val="en-US" w:eastAsia="zh-CN"/>
                    </w:rPr>
                  </w:pPr>
                </w:p>
              </w:tc>
            </w:tr>
            <w:tr w14:paraId="72A7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atLeast"/>
                <w:jc w:val="center"/>
              </w:trPr>
              <w:tc>
                <w:tcPr>
                  <w:tcW w:w="529" w:type="pct"/>
                  <w:vMerge w:val="continue"/>
                  <w:noWrap w:val="0"/>
                  <w:vAlign w:val="center"/>
                </w:tcPr>
                <w:p w14:paraId="4DEAA442">
                  <w:pPr>
                    <w:spacing w:line="240" w:lineRule="auto"/>
                    <w:jc w:val="center"/>
                    <w:rPr>
                      <w:rFonts w:hint="default" w:ascii="Times New Roman" w:hAnsi="Times New Roman" w:cs="Times New Roman"/>
                      <w:color w:val="auto"/>
                      <w:sz w:val="21"/>
                      <w:szCs w:val="21"/>
                      <w:highlight w:val="none"/>
                    </w:rPr>
                  </w:pPr>
                </w:p>
              </w:tc>
              <w:tc>
                <w:tcPr>
                  <w:tcW w:w="655" w:type="pct"/>
                  <w:vMerge w:val="continue"/>
                  <w:noWrap w:val="0"/>
                  <w:vAlign w:val="center"/>
                </w:tcPr>
                <w:p w14:paraId="3062B679">
                  <w:pPr>
                    <w:spacing w:line="240" w:lineRule="auto"/>
                    <w:jc w:val="center"/>
                    <w:rPr>
                      <w:rFonts w:hint="eastAsia" w:cs="Times New Roman"/>
                      <w:color w:val="auto"/>
                      <w:sz w:val="21"/>
                      <w:szCs w:val="21"/>
                      <w:highlight w:val="none"/>
                      <w:lang w:val="en-US" w:eastAsia="zh-CN"/>
                    </w:rPr>
                  </w:pPr>
                </w:p>
              </w:tc>
              <w:tc>
                <w:tcPr>
                  <w:tcW w:w="3012" w:type="pct"/>
                  <w:gridSpan w:val="2"/>
                  <w:noWrap w:val="0"/>
                  <w:vAlign w:val="center"/>
                </w:tcPr>
                <w:p w14:paraId="0D3523B5">
                  <w:pPr>
                    <w:spacing w:line="240" w:lineRule="auto"/>
                    <w:jc w:val="both"/>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位于A3厂房2层北部设置老化车间和测试房，对产品进行老化测试。</w:t>
                  </w:r>
                </w:p>
              </w:tc>
              <w:tc>
                <w:tcPr>
                  <w:tcW w:w="803" w:type="pct"/>
                  <w:vMerge w:val="continue"/>
                  <w:noWrap w:val="0"/>
                  <w:vAlign w:val="center"/>
                </w:tcPr>
                <w:p w14:paraId="679BF3B6">
                  <w:pPr>
                    <w:spacing w:line="240" w:lineRule="auto"/>
                    <w:jc w:val="center"/>
                    <w:rPr>
                      <w:rFonts w:hint="eastAsia" w:cs="Times New Roman"/>
                      <w:color w:val="auto"/>
                      <w:sz w:val="21"/>
                      <w:szCs w:val="21"/>
                      <w:highlight w:val="none"/>
                      <w:lang w:val="en-US" w:eastAsia="zh-CN"/>
                    </w:rPr>
                  </w:pPr>
                </w:p>
              </w:tc>
            </w:tr>
            <w:tr w14:paraId="5EA9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9" w:hRule="atLeast"/>
                <w:jc w:val="center"/>
              </w:trPr>
              <w:tc>
                <w:tcPr>
                  <w:tcW w:w="529" w:type="pct"/>
                  <w:vMerge w:val="continue"/>
                  <w:noWrap w:val="0"/>
                  <w:vAlign w:val="center"/>
                </w:tcPr>
                <w:p w14:paraId="7B3AF81B">
                  <w:pPr>
                    <w:spacing w:line="240" w:lineRule="auto"/>
                    <w:jc w:val="center"/>
                    <w:rPr>
                      <w:rFonts w:hint="default" w:ascii="Times New Roman" w:hAnsi="Times New Roman" w:cs="Times New Roman"/>
                      <w:color w:val="auto"/>
                      <w:sz w:val="21"/>
                      <w:szCs w:val="21"/>
                      <w:highlight w:val="none"/>
                    </w:rPr>
                  </w:pPr>
                </w:p>
              </w:tc>
              <w:tc>
                <w:tcPr>
                  <w:tcW w:w="655" w:type="pct"/>
                  <w:vMerge w:val="continue"/>
                  <w:noWrap w:val="0"/>
                  <w:vAlign w:val="center"/>
                </w:tcPr>
                <w:p w14:paraId="0973D596">
                  <w:pPr>
                    <w:spacing w:line="240" w:lineRule="auto"/>
                    <w:jc w:val="center"/>
                    <w:rPr>
                      <w:rFonts w:hint="eastAsia" w:cs="Times New Roman"/>
                      <w:color w:val="auto"/>
                      <w:sz w:val="21"/>
                      <w:szCs w:val="21"/>
                      <w:highlight w:val="none"/>
                      <w:lang w:val="en-US" w:eastAsia="zh-CN"/>
                    </w:rPr>
                  </w:pPr>
                </w:p>
              </w:tc>
              <w:tc>
                <w:tcPr>
                  <w:tcW w:w="3012" w:type="pct"/>
                  <w:gridSpan w:val="2"/>
                  <w:noWrap w:val="0"/>
                  <w:vAlign w:val="center"/>
                </w:tcPr>
                <w:p w14:paraId="5C259E34">
                  <w:pPr>
                    <w:spacing w:line="240" w:lineRule="auto"/>
                    <w:jc w:val="both"/>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位于A3厂房2层北部设置包装车间（兼成品存储），对老化测试后的产品进行包装及产品存储。</w:t>
                  </w:r>
                </w:p>
              </w:tc>
              <w:tc>
                <w:tcPr>
                  <w:tcW w:w="803" w:type="pct"/>
                  <w:vMerge w:val="continue"/>
                  <w:noWrap w:val="0"/>
                  <w:vAlign w:val="center"/>
                </w:tcPr>
                <w:p w14:paraId="10890E14">
                  <w:pPr>
                    <w:spacing w:line="240" w:lineRule="auto"/>
                    <w:jc w:val="center"/>
                    <w:rPr>
                      <w:rFonts w:hint="eastAsia" w:cs="Times New Roman"/>
                      <w:color w:val="auto"/>
                      <w:sz w:val="21"/>
                      <w:szCs w:val="21"/>
                      <w:highlight w:val="none"/>
                      <w:lang w:val="en-US" w:eastAsia="zh-CN"/>
                    </w:rPr>
                  </w:pPr>
                </w:p>
              </w:tc>
            </w:tr>
            <w:tr w14:paraId="4B24B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2" w:hRule="atLeast"/>
                <w:jc w:val="center"/>
              </w:trPr>
              <w:tc>
                <w:tcPr>
                  <w:tcW w:w="529" w:type="pct"/>
                  <w:vMerge w:val="restart"/>
                  <w:noWrap w:val="0"/>
                  <w:vAlign w:val="center"/>
                </w:tcPr>
                <w:p w14:paraId="0F70F906">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辅助工程</w:t>
                  </w:r>
                </w:p>
              </w:tc>
              <w:tc>
                <w:tcPr>
                  <w:tcW w:w="655" w:type="pct"/>
                  <w:noWrap w:val="0"/>
                  <w:vAlign w:val="center"/>
                </w:tcPr>
                <w:p w14:paraId="3158B04D">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办公区</w:t>
                  </w:r>
                </w:p>
              </w:tc>
              <w:tc>
                <w:tcPr>
                  <w:tcW w:w="3815" w:type="pct"/>
                  <w:gridSpan w:val="3"/>
                  <w:noWrap w:val="0"/>
                  <w:vAlign w:val="center"/>
                </w:tcPr>
                <w:p w14:paraId="18088789">
                  <w:pPr>
                    <w:spacing w:line="240" w:lineRule="auto"/>
                    <w:jc w:val="left"/>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位于厂房</w:t>
                  </w:r>
                  <w:r>
                    <w:rPr>
                      <w:rFonts w:hint="eastAsia" w:ascii="Times New Roman" w:hAnsi="Times New Roman" w:cs="Times New Roman"/>
                      <w:color w:val="auto"/>
                      <w:sz w:val="21"/>
                      <w:szCs w:val="21"/>
                      <w:highlight w:val="none"/>
                      <w:lang w:val="en-US" w:eastAsia="zh-CN"/>
                    </w:rPr>
                    <w:t>1层，</w:t>
                  </w:r>
                  <w:r>
                    <w:rPr>
                      <w:rFonts w:hint="eastAsia" w:cs="Times New Roman"/>
                      <w:color w:val="auto"/>
                      <w:sz w:val="21"/>
                      <w:szCs w:val="21"/>
                      <w:highlight w:val="none"/>
                      <w:lang w:val="en-US" w:eastAsia="zh-CN"/>
                    </w:rPr>
                    <w:t>包含大厅、会议室、办公室、产品展示厅、产品演示厅、微型消防站、办公储物间等功能区，</w:t>
                  </w:r>
                  <w:r>
                    <w:rPr>
                      <w:rFonts w:hint="eastAsia" w:ascii="Times New Roman" w:hAnsi="Times New Roman" w:cs="Times New Roman"/>
                      <w:color w:val="auto"/>
                      <w:sz w:val="21"/>
                      <w:szCs w:val="21"/>
                      <w:highlight w:val="none"/>
                      <w:lang w:val="en-US" w:eastAsia="zh-CN"/>
                    </w:rPr>
                    <w:t>主要</w:t>
                  </w:r>
                  <w:r>
                    <w:rPr>
                      <w:rFonts w:hint="eastAsia" w:cs="Times New Roman"/>
                      <w:color w:val="auto"/>
                      <w:sz w:val="21"/>
                      <w:szCs w:val="21"/>
                      <w:highlight w:val="none"/>
                      <w:lang w:val="en-US" w:eastAsia="zh-CN"/>
                    </w:rPr>
                    <w:t>用于</w:t>
                  </w:r>
                  <w:r>
                    <w:rPr>
                      <w:rFonts w:hint="eastAsia" w:ascii="Times New Roman" w:hAnsi="Times New Roman" w:cs="Times New Roman"/>
                      <w:color w:val="auto"/>
                      <w:sz w:val="21"/>
                      <w:szCs w:val="21"/>
                      <w:highlight w:val="none"/>
                      <w:lang w:val="en-US" w:eastAsia="zh-CN"/>
                    </w:rPr>
                    <w:t>员工办公</w:t>
                  </w:r>
                  <w:r>
                    <w:rPr>
                      <w:rFonts w:hint="eastAsia" w:cs="Times New Roman"/>
                      <w:color w:val="auto"/>
                      <w:sz w:val="21"/>
                      <w:szCs w:val="21"/>
                      <w:highlight w:val="none"/>
                      <w:lang w:val="en-US" w:eastAsia="zh-CN"/>
                    </w:rPr>
                    <w:t>、客户招待等；</w:t>
                  </w:r>
                  <w:r>
                    <w:rPr>
                      <w:rFonts w:hint="eastAsia" w:ascii="Times New Roman" w:hAnsi="Times New Roman" w:cs="Times New Roman"/>
                      <w:color w:val="auto"/>
                      <w:sz w:val="21"/>
                      <w:szCs w:val="21"/>
                      <w:highlight w:val="none"/>
                      <w:lang w:val="en-US" w:eastAsia="zh-CN"/>
                    </w:rPr>
                    <w:t>建筑面积</w:t>
                  </w:r>
                  <w:r>
                    <w:rPr>
                      <w:rFonts w:hint="eastAsia" w:cs="Times New Roman"/>
                      <w:color w:val="auto"/>
                      <w:sz w:val="21"/>
                      <w:szCs w:val="21"/>
                      <w:highlight w:val="none"/>
                      <w:lang w:val="en-US" w:eastAsia="zh-CN"/>
                    </w:rPr>
                    <w:t>总计</w:t>
                  </w:r>
                  <w:r>
                    <w:rPr>
                      <w:rFonts w:hint="eastAsia" w:ascii="Times New Roman" w:hAnsi="Times New Roman" w:cs="Times New Roman"/>
                      <w:color w:val="auto"/>
                      <w:sz w:val="21"/>
                      <w:szCs w:val="21"/>
                      <w:highlight w:val="none"/>
                      <w:lang w:val="en-US" w:eastAsia="zh-CN"/>
                    </w:rPr>
                    <w:t>约为</w:t>
                  </w:r>
                  <w:r>
                    <w:rPr>
                      <w:rFonts w:hint="eastAsia" w:cs="Times New Roman"/>
                      <w:color w:val="auto"/>
                      <w:sz w:val="21"/>
                      <w:szCs w:val="21"/>
                      <w:highlight w:val="none"/>
                      <w:lang w:val="en-US" w:eastAsia="zh-CN"/>
                    </w:rPr>
                    <w:t>1585.11</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5EB2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529" w:type="pct"/>
                  <w:vMerge w:val="continue"/>
                  <w:noWrap w:val="0"/>
                  <w:vAlign w:val="center"/>
                </w:tcPr>
                <w:p w14:paraId="5B7AEF10">
                  <w:pPr>
                    <w:spacing w:line="240" w:lineRule="auto"/>
                    <w:jc w:val="center"/>
                    <w:rPr>
                      <w:rFonts w:hint="eastAsia" w:ascii="Times New Roman" w:hAnsi="Times New Roman" w:cs="Times New Roman"/>
                      <w:color w:val="auto"/>
                      <w:sz w:val="21"/>
                      <w:szCs w:val="21"/>
                      <w:highlight w:val="none"/>
                      <w:lang w:val="en-US" w:eastAsia="zh-CN"/>
                    </w:rPr>
                  </w:pPr>
                </w:p>
              </w:tc>
              <w:tc>
                <w:tcPr>
                  <w:tcW w:w="655" w:type="pct"/>
                  <w:noWrap w:val="0"/>
                  <w:vAlign w:val="center"/>
                </w:tcPr>
                <w:p w14:paraId="1A3C0F2B">
                  <w:pPr>
                    <w:spacing w:line="240" w:lineRule="auto"/>
                    <w:jc w:val="center"/>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更衣区</w:t>
                  </w:r>
                </w:p>
              </w:tc>
              <w:tc>
                <w:tcPr>
                  <w:tcW w:w="3815" w:type="pct"/>
                  <w:gridSpan w:val="3"/>
                  <w:noWrap w:val="0"/>
                  <w:vAlign w:val="center"/>
                </w:tcPr>
                <w:p w14:paraId="1F8C75A0">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位于厂房3</w:t>
                  </w:r>
                  <w:r>
                    <w:rPr>
                      <w:rFonts w:hint="eastAsia" w:ascii="Times New Roman" w:hAnsi="Times New Roman" w:cs="Times New Roman"/>
                      <w:color w:val="auto"/>
                      <w:sz w:val="21"/>
                      <w:szCs w:val="21"/>
                      <w:highlight w:val="none"/>
                      <w:lang w:val="en-US" w:eastAsia="zh-CN"/>
                    </w:rPr>
                    <w:t>层</w:t>
                  </w:r>
                  <w:r>
                    <w:rPr>
                      <w:rFonts w:hint="eastAsia" w:cs="Times New Roman"/>
                      <w:color w:val="auto"/>
                      <w:sz w:val="21"/>
                      <w:szCs w:val="21"/>
                      <w:highlight w:val="none"/>
                      <w:lang w:val="en-US" w:eastAsia="zh-CN"/>
                    </w:rPr>
                    <w:t>西南侧</w:t>
                  </w:r>
                  <w:r>
                    <w:rPr>
                      <w:rFonts w:hint="eastAsia" w:ascii="Times New Roman" w:hAnsi="Times New Roman" w:cs="Times New Roman"/>
                      <w:color w:val="auto"/>
                      <w:sz w:val="21"/>
                      <w:szCs w:val="21"/>
                      <w:highlight w:val="none"/>
                      <w:lang w:val="en-US" w:eastAsia="zh-CN"/>
                    </w:rPr>
                    <w:t>，用于</w:t>
                  </w:r>
                  <w:r>
                    <w:rPr>
                      <w:rFonts w:hint="eastAsia" w:cs="Times New Roman"/>
                      <w:color w:val="auto"/>
                      <w:sz w:val="21"/>
                      <w:szCs w:val="21"/>
                      <w:highlight w:val="none"/>
                      <w:lang w:val="en-US" w:eastAsia="zh-CN"/>
                    </w:rPr>
                    <w:t>员工进出过程更换工作服；</w:t>
                  </w:r>
                  <w:r>
                    <w:rPr>
                      <w:rFonts w:hint="eastAsia" w:ascii="Times New Roman" w:hAnsi="Times New Roman" w:cs="Times New Roman"/>
                      <w:color w:val="auto"/>
                      <w:sz w:val="21"/>
                      <w:szCs w:val="21"/>
                      <w:highlight w:val="none"/>
                      <w:lang w:val="en-US" w:eastAsia="zh-CN"/>
                    </w:rPr>
                    <w:t>建筑面积约</w:t>
                  </w:r>
                  <w:r>
                    <w:rPr>
                      <w:rFonts w:hint="eastAsia" w:cs="Times New Roman"/>
                      <w:color w:val="auto"/>
                      <w:sz w:val="21"/>
                      <w:szCs w:val="21"/>
                      <w:highlight w:val="none"/>
                      <w:lang w:val="en-US" w:eastAsia="zh-CN"/>
                    </w:rPr>
                    <w:t>75</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6733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1" w:hRule="atLeast"/>
                <w:jc w:val="center"/>
              </w:trPr>
              <w:tc>
                <w:tcPr>
                  <w:tcW w:w="529" w:type="pct"/>
                  <w:vMerge w:val="continue"/>
                  <w:noWrap w:val="0"/>
                  <w:vAlign w:val="center"/>
                </w:tcPr>
                <w:p w14:paraId="13C438B7">
                  <w:pPr>
                    <w:spacing w:line="240" w:lineRule="auto"/>
                    <w:jc w:val="center"/>
                    <w:rPr>
                      <w:rFonts w:hint="eastAsia" w:ascii="Times New Roman" w:hAnsi="Times New Roman" w:cs="Times New Roman"/>
                      <w:color w:val="auto"/>
                      <w:sz w:val="21"/>
                      <w:szCs w:val="21"/>
                      <w:highlight w:val="none"/>
                      <w:lang w:val="en-US" w:eastAsia="zh-CN"/>
                    </w:rPr>
                  </w:pPr>
                </w:p>
              </w:tc>
              <w:tc>
                <w:tcPr>
                  <w:tcW w:w="655" w:type="pct"/>
                  <w:noWrap w:val="0"/>
                  <w:vAlign w:val="center"/>
                </w:tcPr>
                <w:p w14:paraId="63127FAD">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参观通道</w:t>
                  </w:r>
                </w:p>
              </w:tc>
              <w:tc>
                <w:tcPr>
                  <w:tcW w:w="3815" w:type="pct"/>
                  <w:gridSpan w:val="3"/>
                  <w:noWrap w:val="0"/>
                  <w:vAlign w:val="center"/>
                </w:tcPr>
                <w:p w14:paraId="708BA08F">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位于A3厂房2层显示模组生产线南侧，设置一条参观通道</w:t>
                  </w:r>
                </w:p>
              </w:tc>
            </w:tr>
            <w:tr w14:paraId="1E69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29" w:type="pct"/>
                  <w:vMerge w:val="restart"/>
                  <w:noWrap w:val="0"/>
                  <w:vAlign w:val="center"/>
                </w:tcPr>
                <w:p w14:paraId="23C1D685">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655" w:type="pct"/>
                  <w:noWrap w:val="0"/>
                  <w:vAlign w:val="center"/>
                </w:tcPr>
                <w:p w14:paraId="516D191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原料仓库1</w:t>
                  </w:r>
                </w:p>
              </w:tc>
              <w:tc>
                <w:tcPr>
                  <w:tcW w:w="3815" w:type="pct"/>
                  <w:gridSpan w:val="3"/>
                  <w:noWrap w:val="0"/>
                  <w:vAlign w:val="center"/>
                </w:tcPr>
                <w:p w14:paraId="170BEF9F">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位于A3厂房2层北部，建筑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80</w:t>
                  </w:r>
                  <w:r>
                    <w:rPr>
                      <w:rFonts w:hint="eastAsia" w:ascii="Times New Roman" w:hAnsi="Times New Roman" w:eastAsia="宋体"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lang w:val="en-US" w:eastAsia="zh-CN"/>
                    </w:rPr>
                    <w:t>用于项目原辅料</w:t>
                  </w:r>
                  <w:r>
                    <w:rPr>
                      <w:rFonts w:hint="eastAsia" w:cs="Times New Roman"/>
                      <w:color w:val="auto"/>
                      <w:sz w:val="21"/>
                      <w:szCs w:val="21"/>
                      <w:highlight w:val="none"/>
                      <w:vertAlign w:val="baseline"/>
                      <w:lang w:val="en-US" w:eastAsia="zh-CN"/>
                    </w:rPr>
                    <w:t>PCB板、LED灯、电阻、电容、IC、电源座、排针、底壳、面罩、电解电容、磁铁、电源线、排线、珍珠棉、纸箱原辅</w:t>
                  </w:r>
                  <w:r>
                    <w:rPr>
                      <w:rFonts w:hint="eastAsia" w:ascii="Times New Roman" w:hAnsi="Times New Roman" w:eastAsia="宋体" w:cs="Times New Roman"/>
                      <w:color w:val="auto"/>
                      <w:sz w:val="21"/>
                      <w:szCs w:val="21"/>
                      <w:highlight w:val="none"/>
                      <w:vertAlign w:val="baseline"/>
                      <w:lang w:val="en-US" w:eastAsia="zh-CN"/>
                    </w:rPr>
                    <w:t>材料</w:t>
                  </w:r>
                  <w:r>
                    <w:rPr>
                      <w:rFonts w:hint="eastAsia" w:cs="Times New Roman"/>
                      <w:color w:val="auto"/>
                      <w:sz w:val="21"/>
                      <w:szCs w:val="21"/>
                      <w:highlight w:val="none"/>
                      <w:vertAlign w:val="baseline"/>
                      <w:lang w:val="en-US" w:eastAsia="zh-CN"/>
                    </w:rPr>
                    <w:t>的临时储存；</w:t>
                  </w:r>
                  <w:r>
                    <w:rPr>
                      <w:rFonts w:hint="eastAsia" w:cs="Times New Roman"/>
                      <w:color w:val="auto"/>
                      <w:sz w:val="21"/>
                      <w:szCs w:val="21"/>
                      <w:highlight w:val="none"/>
                      <w:lang w:eastAsia="zh-CN"/>
                    </w:rPr>
                    <w:t>最大储存量及储存周期见表</w:t>
                  </w:r>
                  <w:r>
                    <w:rPr>
                      <w:rFonts w:hint="eastAsia" w:cs="Times New Roman"/>
                      <w:color w:val="auto"/>
                      <w:sz w:val="21"/>
                      <w:szCs w:val="21"/>
                      <w:highlight w:val="none"/>
                      <w:lang w:val="en-US" w:eastAsia="zh-CN"/>
                    </w:rPr>
                    <w:t>2-4</w:t>
                  </w:r>
                </w:p>
              </w:tc>
            </w:tr>
            <w:tr w14:paraId="2AFA8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jc w:val="center"/>
              </w:trPr>
              <w:tc>
                <w:tcPr>
                  <w:tcW w:w="529" w:type="pct"/>
                  <w:vMerge w:val="continue"/>
                  <w:noWrap w:val="0"/>
                  <w:vAlign w:val="center"/>
                </w:tcPr>
                <w:p w14:paraId="72AB5820">
                  <w:pPr>
                    <w:spacing w:line="240" w:lineRule="auto"/>
                    <w:jc w:val="center"/>
                    <w:rPr>
                      <w:rFonts w:hint="default" w:ascii="Times New Roman" w:hAnsi="Times New Roman" w:cs="Times New Roman"/>
                      <w:color w:val="auto"/>
                      <w:sz w:val="21"/>
                      <w:szCs w:val="21"/>
                      <w:highlight w:val="none"/>
                    </w:rPr>
                  </w:pPr>
                </w:p>
              </w:tc>
              <w:tc>
                <w:tcPr>
                  <w:tcW w:w="655" w:type="pct"/>
                  <w:noWrap w:val="0"/>
                  <w:vAlign w:val="center"/>
                </w:tcPr>
                <w:p w14:paraId="4BAB558E">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原料</w:t>
                  </w:r>
                  <w:r>
                    <w:rPr>
                      <w:rFonts w:hint="eastAsia" w:cs="Times New Roman"/>
                      <w:color w:val="auto"/>
                      <w:sz w:val="21"/>
                      <w:szCs w:val="21"/>
                      <w:highlight w:val="none"/>
                      <w:lang w:eastAsia="zh-CN"/>
                    </w:rPr>
                    <w:t>仓库</w:t>
                  </w:r>
                  <w:r>
                    <w:rPr>
                      <w:rFonts w:hint="eastAsia" w:cs="Times New Roman"/>
                      <w:color w:val="auto"/>
                      <w:sz w:val="21"/>
                      <w:szCs w:val="21"/>
                      <w:highlight w:val="none"/>
                      <w:vertAlign w:val="baseline"/>
                      <w:lang w:val="en-US" w:eastAsia="zh-CN"/>
                    </w:rPr>
                    <w:t>2</w:t>
                  </w:r>
                </w:p>
              </w:tc>
              <w:tc>
                <w:tcPr>
                  <w:tcW w:w="3815" w:type="pct"/>
                  <w:gridSpan w:val="3"/>
                  <w:noWrap w:val="0"/>
                  <w:vAlign w:val="center"/>
                </w:tcPr>
                <w:p w14:paraId="7342EB43">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位于A3厂房2层北部，建筑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60</w:t>
                  </w:r>
                  <w:r>
                    <w:rPr>
                      <w:rFonts w:hint="eastAsia" w:ascii="Times New Roman" w:hAnsi="Times New Roman" w:eastAsia="宋体"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lang w:val="en-US" w:eastAsia="zh-CN"/>
                    </w:rPr>
                    <w:t>用于</w:t>
                  </w:r>
                  <w:r>
                    <w:rPr>
                      <w:rFonts w:hint="eastAsia" w:cs="Times New Roman"/>
                      <w:color w:val="auto"/>
                      <w:sz w:val="21"/>
                      <w:szCs w:val="21"/>
                      <w:highlight w:val="none"/>
                      <w:vertAlign w:val="baseline"/>
                      <w:lang w:val="en-US" w:eastAsia="zh-CN"/>
                    </w:rPr>
                    <w:t>无铅锡膏、无铅锡丝、酒精（98%）、无尘擦拭纸、套件螺丝、螺丝、机油等原辅</w:t>
                  </w:r>
                  <w:r>
                    <w:rPr>
                      <w:rFonts w:hint="eastAsia" w:ascii="Times New Roman" w:hAnsi="Times New Roman" w:eastAsia="宋体" w:cs="Times New Roman"/>
                      <w:color w:val="auto"/>
                      <w:sz w:val="21"/>
                      <w:szCs w:val="21"/>
                      <w:highlight w:val="none"/>
                      <w:vertAlign w:val="baseline"/>
                      <w:lang w:val="en-US" w:eastAsia="zh-CN"/>
                    </w:rPr>
                    <w:t>材料</w:t>
                  </w:r>
                  <w:r>
                    <w:rPr>
                      <w:rFonts w:hint="eastAsia" w:cs="Times New Roman"/>
                      <w:color w:val="auto"/>
                      <w:sz w:val="21"/>
                      <w:szCs w:val="21"/>
                      <w:highlight w:val="none"/>
                      <w:vertAlign w:val="baseline"/>
                      <w:lang w:val="en-US" w:eastAsia="zh-CN"/>
                    </w:rPr>
                    <w:t>的临时储存</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lang w:eastAsia="zh-CN"/>
                    </w:rPr>
                    <w:t>最大储存量及储存周期见表</w:t>
                  </w:r>
                  <w:r>
                    <w:rPr>
                      <w:rFonts w:hint="eastAsia" w:cs="Times New Roman"/>
                      <w:color w:val="auto"/>
                      <w:sz w:val="21"/>
                      <w:szCs w:val="21"/>
                      <w:highlight w:val="none"/>
                      <w:lang w:val="en-US" w:eastAsia="zh-CN"/>
                    </w:rPr>
                    <w:t>2-4</w:t>
                  </w:r>
                </w:p>
              </w:tc>
            </w:tr>
            <w:tr w14:paraId="5251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29" w:type="pct"/>
                  <w:vMerge w:val="continue"/>
                  <w:noWrap w:val="0"/>
                  <w:vAlign w:val="center"/>
                </w:tcPr>
                <w:p w14:paraId="546A8DF8">
                  <w:pPr>
                    <w:spacing w:line="240" w:lineRule="auto"/>
                    <w:jc w:val="center"/>
                    <w:rPr>
                      <w:rFonts w:hint="default" w:ascii="Times New Roman" w:hAnsi="Times New Roman" w:cs="Times New Roman"/>
                      <w:color w:val="auto"/>
                      <w:sz w:val="21"/>
                      <w:szCs w:val="21"/>
                      <w:highlight w:val="none"/>
                    </w:rPr>
                  </w:pPr>
                </w:p>
              </w:tc>
              <w:tc>
                <w:tcPr>
                  <w:tcW w:w="655" w:type="pct"/>
                  <w:noWrap w:val="0"/>
                  <w:vAlign w:val="center"/>
                </w:tcPr>
                <w:p w14:paraId="58811934">
                  <w:pPr>
                    <w:spacing w:line="240" w:lineRule="auto"/>
                    <w:jc w:val="center"/>
                    <w:rPr>
                      <w:rFonts w:hint="eastAsia" w:cs="Times New Roman"/>
                      <w:color w:val="auto"/>
                      <w:sz w:val="21"/>
                      <w:szCs w:val="21"/>
                      <w:highlight w:val="none"/>
                      <w:lang w:eastAsia="zh-CN"/>
                    </w:rPr>
                  </w:pPr>
                  <w:r>
                    <w:rPr>
                      <w:rFonts w:hint="eastAsia" w:cs="Times New Roman"/>
                      <w:color w:val="auto"/>
                      <w:sz w:val="21"/>
                      <w:szCs w:val="21"/>
                      <w:highlight w:val="none"/>
                      <w:lang w:val="en-US" w:eastAsia="zh-CN"/>
                    </w:rPr>
                    <w:t>工具房</w:t>
                  </w:r>
                </w:p>
              </w:tc>
              <w:tc>
                <w:tcPr>
                  <w:tcW w:w="3815" w:type="pct"/>
                  <w:gridSpan w:val="3"/>
                  <w:noWrap w:val="0"/>
                  <w:vAlign w:val="center"/>
                </w:tcPr>
                <w:p w14:paraId="5564859D">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位于A3厂房2层北部，建筑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28</w:t>
                  </w:r>
                  <w:r>
                    <w:rPr>
                      <w:rFonts w:hint="eastAsia" w:ascii="Times New Roman" w:hAnsi="Times New Roman" w:eastAsia="宋体"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lang w:val="en-US" w:eastAsia="zh-CN"/>
                    </w:rPr>
                    <w:t>用于项目维修工具及设备零部件的存储</w:t>
                  </w:r>
                </w:p>
              </w:tc>
            </w:tr>
            <w:tr w14:paraId="4BD7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529" w:type="pct"/>
                  <w:vMerge w:val="restart"/>
                  <w:noWrap w:val="0"/>
                  <w:vAlign w:val="center"/>
                </w:tcPr>
                <w:p w14:paraId="77DF1089">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655" w:type="pct"/>
                  <w:noWrap w:val="0"/>
                  <w:vAlign w:val="center"/>
                </w:tcPr>
                <w:p w14:paraId="611731F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3815" w:type="pct"/>
                  <w:gridSpan w:val="3"/>
                  <w:noWrap w:val="0"/>
                  <w:vAlign w:val="center"/>
                </w:tcPr>
                <w:p w14:paraId="3C8236C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市政管网供水</w:t>
                  </w:r>
                  <w:r>
                    <w:rPr>
                      <w:rFonts w:hint="eastAsia" w:cs="Times New Roman"/>
                      <w:color w:val="auto"/>
                      <w:sz w:val="21"/>
                      <w:szCs w:val="21"/>
                      <w:highlight w:val="none"/>
                      <w:lang w:val="en-US" w:eastAsia="zh-CN"/>
                    </w:rPr>
                    <w:t>；</w:t>
                  </w:r>
                  <w:r>
                    <w:rPr>
                      <w:rFonts w:hint="default" w:ascii="Times New Roman" w:hAnsi="Times New Roman" w:cs="Times New Roman"/>
                      <w:color w:val="auto"/>
                      <w:sz w:val="21"/>
                      <w:szCs w:val="21"/>
                      <w:highlight w:val="none"/>
                    </w:rPr>
                    <w:t>年用水量</w:t>
                  </w:r>
                  <w:r>
                    <w:rPr>
                      <w:rFonts w:hint="eastAsia" w:cs="Times New Roman"/>
                      <w:color w:val="auto"/>
                      <w:sz w:val="21"/>
                      <w:szCs w:val="21"/>
                      <w:highlight w:val="none"/>
                      <w:lang w:val="en-US" w:eastAsia="zh-CN"/>
                    </w:rPr>
                    <w:t>1080</w:t>
                  </w:r>
                  <w:r>
                    <w:rPr>
                      <w:rFonts w:hint="default" w:ascii="Times New Roman" w:hAnsi="Times New Roman" w:cs="Times New Roman"/>
                      <w:color w:val="auto"/>
                      <w:sz w:val="21"/>
                      <w:szCs w:val="21"/>
                      <w:highlight w:val="none"/>
                    </w:rPr>
                    <w:t>t</w:t>
                  </w:r>
                </w:p>
              </w:tc>
            </w:tr>
            <w:tr w14:paraId="46AE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29" w:type="pct"/>
                  <w:vMerge w:val="continue"/>
                  <w:noWrap w:val="0"/>
                  <w:vAlign w:val="center"/>
                </w:tcPr>
                <w:p w14:paraId="081D9641">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noWrap w:val="0"/>
                  <w:vAlign w:val="center"/>
                </w:tcPr>
                <w:p w14:paraId="04A021E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3815" w:type="pct"/>
                  <w:gridSpan w:val="3"/>
                  <w:noWrap w:val="0"/>
                  <w:vAlign w:val="center"/>
                </w:tcPr>
                <w:p w14:paraId="0B0A3868">
                  <w:pPr>
                    <w:spacing w:line="240" w:lineRule="auto"/>
                    <w:jc w:val="left"/>
                    <w:rPr>
                      <w:rFonts w:hint="default" w:ascii="Times New Roman" w:hAnsi="Times New Roman" w:cs="Times New Roman"/>
                      <w:color w:val="auto"/>
                      <w:sz w:val="21"/>
                      <w:szCs w:val="21"/>
                      <w:highlight w:val="none"/>
                    </w:rPr>
                  </w:pPr>
                  <w:r>
                    <w:rPr>
                      <w:rFonts w:hint="eastAsia" w:cs="Times New Roman"/>
                      <w:color w:val="auto"/>
                      <w:sz w:val="21"/>
                      <w:szCs w:val="21"/>
                      <w:highlight w:val="none"/>
                      <w:vertAlign w:val="baseline"/>
                      <w:lang w:val="en-US" w:eastAsia="zh-CN"/>
                    </w:rPr>
                    <w:t>厂区</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，生活污水</w:t>
                  </w:r>
                  <w:r>
                    <w:rPr>
                      <w:rFonts w:hint="eastAsia" w:cs="Times New Roman"/>
                      <w:color w:val="auto"/>
                      <w:sz w:val="21"/>
                      <w:szCs w:val="21"/>
                      <w:highlight w:val="none"/>
                      <w:lang w:eastAsia="zh-CN"/>
                    </w:rPr>
                    <w:t>依托</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w:t>
                  </w:r>
                  <w:r>
                    <w:rPr>
                      <w:rFonts w:hint="eastAsia" w:cs="Times New Roman"/>
                      <w:color w:val="auto"/>
                      <w:sz w:val="21"/>
                      <w:szCs w:val="21"/>
                      <w:highlight w:val="none"/>
                      <w:lang w:eastAsia="zh-CN"/>
                    </w:rPr>
                    <w:t>通过市政污水管网</w:t>
                  </w:r>
                  <w:r>
                    <w:rPr>
                      <w:rFonts w:hint="eastAsia" w:ascii="Times New Roman" w:hAnsi="Times New Roman" w:cs="Times New Roman"/>
                      <w:color w:val="auto"/>
                      <w:sz w:val="21"/>
                      <w:szCs w:val="21"/>
                      <w:highlight w:val="none"/>
                      <w:lang w:eastAsia="zh-CN"/>
                    </w:rPr>
                    <w:t>排入江南产业集中区第一污水处理厂，处理达标后经九华河排入长江</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年排水量</w:t>
                  </w:r>
                  <w:r>
                    <w:rPr>
                      <w:rFonts w:hint="eastAsia" w:cs="Times New Roman"/>
                      <w:color w:val="auto"/>
                      <w:sz w:val="21"/>
                      <w:szCs w:val="21"/>
                      <w:highlight w:val="none"/>
                      <w:lang w:val="en-US" w:eastAsia="zh-CN"/>
                    </w:rPr>
                    <w:t>918</w:t>
                  </w:r>
                  <w:r>
                    <w:rPr>
                      <w:rFonts w:hint="eastAsia" w:ascii="Times New Roman" w:hAnsi="Times New Roman" w:cs="Times New Roman"/>
                      <w:color w:val="auto"/>
                      <w:sz w:val="21"/>
                      <w:szCs w:val="21"/>
                      <w:highlight w:val="none"/>
                      <w:vertAlign w:val="baseline"/>
                      <w:lang w:val="en-US" w:eastAsia="zh-CN"/>
                    </w:rPr>
                    <w:t>t</w:t>
                  </w:r>
                </w:p>
              </w:tc>
            </w:tr>
            <w:tr w14:paraId="1CA9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58E52FE1">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noWrap w:val="0"/>
                  <w:vAlign w:val="center"/>
                </w:tcPr>
                <w:p w14:paraId="54DEEF6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3815" w:type="pct"/>
                  <w:gridSpan w:val="3"/>
                  <w:noWrap w:val="0"/>
                  <w:vAlign w:val="center"/>
                </w:tcPr>
                <w:p w14:paraId="59B34D0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eastAsia" w:ascii="Times New Roman" w:hAnsi="Times New Roman" w:cs="Times New Roman"/>
                      <w:color w:val="auto"/>
                      <w:sz w:val="21"/>
                      <w:szCs w:val="21"/>
                      <w:highlight w:val="none"/>
                      <w:lang w:eastAsia="zh-CN"/>
                    </w:rPr>
                    <w:t>电</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1780</w:t>
                  </w:r>
                  <w:r>
                    <w:rPr>
                      <w:rFonts w:hint="default" w:ascii="Times New Roman" w:hAnsi="Times New Roman" w:cs="Times New Roman"/>
                      <w:color w:val="auto"/>
                      <w:sz w:val="21"/>
                      <w:szCs w:val="21"/>
                      <w:highlight w:val="none"/>
                    </w:rPr>
                    <w:t>万</w:t>
                  </w:r>
                  <w:r>
                    <w:rPr>
                      <w:rFonts w:hint="eastAsia" w:ascii="Times New Roman" w:hAnsi="Times New Roman" w:eastAsia="宋体" w:cs="Times New Roman"/>
                      <w:b w:val="0"/>
                      <w:bCs w:val="0"/>
                      <w:color w:val="auto"/>
                      <w:sz w:val="21"/>
                      <w:szCs w:val="21"/>
                      <w:highlight w:val="none"/>
                      <w:lang w:val="en-US" w:eastAsia="zh-CN"/>
                    </w:rPr>
                    <w:t>kW•h</w:t>
                  </w:r>
                </w:p>
              </w:tc>
            </w:tr>
            <w:tr w14:paraId="6FEB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529" w:type="pct"/>
                  <w:vMerge w:val="continue"/>
                  <w:noWrap w:val="0"/>
                  <w:vAlign w:val="center"/>
                </w:tcPr>
                <w:p w14:paraId="794F7F34">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noWrap w:val="0"/>
                  <w:vAlign w:val="center"/>
                </w:tcPr>
                <w:p w14:paraId="3FB569B6">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供气</w:t>
                  </w:r>
                </w:p>
              </w:tc>
              <w:tc>
                <w:tcPr>
                  <w:tcW w:w="3815" w:type="pct"/>
                  <w:gridSpan w:val="3"/>
                  <w:noWrap w:val="0"/>
                  <w:vAlign w:val="center"/>
                </w:tcPr>
                <w:p w14:paraId="4B748A70">
                  <w:pPr>
                    <w:spacing w:line="240" w:lineRule="auto"/>
                    <w:jc w:val="both"/>
                    <w:rPr>
                      <w:rFonts w:hint="default" w:ascii="Times New Roman" w:hAnsi="Times New Roman" w:cs="Times New Roman"/>
                      <w:color w:val="auto"/>
                      <w:sz w:val="21"/>
                      <w:szCs w:val="21"/>
                      <w:highlight w:val="none"/>
                      <w:lang w:val="en-US"/>
                    </w:rPr>
                  </w:pPr>
                  <w:r>
                    <w:rPr>
                      <w:rFonts w:hint="eastAsia" w:cs="Times New Roman"/>
                      <w:color w:val="auto"/>
                      <w:sz w:val="21"/>
                      <w:szCs w:val="21"/>
                      <w:highlight w:val="none"/>
                      <w:lang w:val="en-US" w:eastAsia="zh-CN"/>
                    </w:rPr>
                    <w:t>位于厂房2层西北部，设置一间空压机房，配套2台空压机</w:t>
                  </w:r>
                </w:p>
              </w:tc>
            </w:tr>
            <w:tr w14:paraId="3999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restart"/>
                  <w:noWrap w:val="0"/>
                  <w:vAlign w:val="center"/>
                </w:tcPr>
                <w:p w14:paraId="0DCE9B12">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655" w:type="pct"/>
                  <w:noWrap w:val="0"/>
                  <w:vAlign w:val="center"/>
                </w:tcPr>
                <w:p w14:paraId="10AFA6E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3815" w:type="pct"/>
                  <w:gridSpan w:val="3"/>
                  <w:noWrap w:val="0"/>
                  <w:vAlign w:val="center"/>
                </w:tcPr>
                <w:p w14:paraId="337F5299">
                  <w:pPr>
                    <w:spacing w:line="240" w:lineRule="auto"/>
                    <w:jc w:val="both"/>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vertAlign w:val="baseline"/>
                      <w:lang w:val="en-US" w:eastAsia="zh-CN"/>
                    </w:rPr>
                    <w:t>厂区</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rPr>
                    <w:t>雨污水管网</w:t>
                  </w:r>
                  <w:r>
                    <w:rPr>
                      <w:rFonts w:hint="eastAsia" w:cs="Times New Roman"/>
                      <w:color w:val="auto"/>
                      <w:sz w:val="21"/>
                      <w:szCs w:val="21"/>
                      <w:highlight w:val="none"/>
                      <w:lang w:eastAsia="zh-CN"/>
                    </w:rPr>
                    <w:t>；运营期</w:t>
                  </w:r>
                  <w:r>
                    <w:rPr>
                      <w:rFonts w:hint="eastAsia" w:cs="Times New Roman"/>
                      <w:color w:val="auto"/>
                      <w:sz w:val="21"/>
                      <w:szCs w:val="21"/>
                      <w:highlight w:val="none"/>
                      <w:lang w:val="en-US" w:eastAsia="zh-CN"/>
                    </w:rPr>
                    <w:t>无生产废水产生，生活污水</w:t>
                  </w:r>
                  <w:r>
                    <w:rPr>
                      <w:rFonts w:hint="eastAsia"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rPr>
                    <w:t>化粪池</w:t>
                  </w:r>
                  <w:r>
                    <w:rPr>
                      <w:rFonts w:hint="eastAsia" w:cs="Times New Roman"/>
                      <w:color w:val="auto"/>
                      <w:sz w:val="21"/>
                      <w:szCs w:val="21"/>
                      <w:highlight w:val="none"/>
                      <w:lang w:eastAsia="zh-CN"/>
                    </w:rPr>
                    <w:t>预处理后纳管至</w:t>
                  </w:r>
                  <w:r>
                    <w:rPr>
                      <w:rFonts w:hint="eastAsia" w:ascii="Times New Roman" w:hAnsi="Times New Roman" w:cs="Times New Roman"/>
                      <w:color w:val="auto"/>
                      <w:sz w:val="21"/>
                      <w:szCs w:val="21"/>
                      <w:highlight w:val="none"/>
                      <w:lang w:eastAsia="zh-CN"/>
                    </w:rPr>
                    <w:t>江南产业集中区第一污水处理厂</w:t>
                  </w:r>
                </w:p>
              </w:tc>
            </w:tr>
            <w:tr w14:paraId="6492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7C112A22">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vMerge w:val="restart"/>
                  <w:noWrap w:val="0"/>
                  <w:vAlign w:val="center"/>
                </w:tcPr>
                <w:p w14:paraId="1F1EB499">
                  <w:pPr>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废气治理</w:t>
                  </w:r>
                </w:p>
              </w:tc>
              <w:tc>
                <w:tcPr>
                  <w:tcW w:w="860" w:type="pct"/>
                  <w:noWrap w:val="0"/>
                  <w:vAlign w:val="center"/>
                </w:tcPr>
                <w:p w14:paraId="6D7D155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印刷</w:t>
                  </w:r>
                  <w:r>
                    <w:rPr>
                      <w:rFonts w:hint="eastAsia" w:cs="Times New Roman"/>
                      <w:color w:val="auto"/>
                      <w:sz w:val="21"/>
                      <w:szCs w:val="21"/>
                      <w:highlight w:val="none"/>
                      <w:lang w:val="en-US" w:eastAsia="zh-CN"/>
                    </w:rPr>
                    <w:t>废气、钢网擦拭废气、</w:t>
                  </w:r>
                  <w:r>
                    <w:rPr>
                      <w:rFonts w:hint="eastAsia" w:cs="Times New Roman"/>
                      <w:color w:val="auto"/>
                      <w:kern w:val="2"/>
                      <w:sz w:val="21"/>
                      <w:szCs w:val="21"/>
                      <w:highlight w:val="none"/>
                      <w:lang w:val="en-US" w:eastAsia="zh-CN"/>
                    </w:rPr>
                    <w:t>回流焊废气</w:t>
                  </w:r>
                </w:p>
              </w:tc>
              <w:tc>
                <w:tcPr>
                  <w:tcW w:w="2955" w:type="pct"/>
                  <w:gridSpan w:val="2"/>
                  <w:shd w:val="clear" w:color="auto" w:fill="auto"/>
                  <w:noWrap w:val="0"/>
                  <w:vAlign w:val="center"/>
                </w:tcPr>
                <w:p w14:paraId="32A0FCB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印刷</w:t>
                  </w:r>
                  <w:r>
                    <w:rPr>
                      <w:rFonts w:hint="eastAsia" w:cs="Times New Roman"/>
                      <w:color w:val="auto"/>
                      <w:sz w:val="21"/>
                      <w:szCs w:val="21"/>
                      <w:highlight w:val="none"/>
                      <w:lang w:val="en-US" w:eastAsia="zh-CN"/>
                    </w:rPr>
                    <w:t>废气、钢网擦拭废气采用</w:t>
                  </w:r>
                  <w:r>
                    <w:rPr>
                      <w:rFonts w:hint="eastAsia" w:cs="Times New Roman"/>
                      <w:color w:val="auto"/>
                      <w:kern w:val="2"/>
                      <w:sz w:val="21"/>
                      <w:szCs w:val="21"/>
                      <w:highlight w:val="none"/>
                      <w:lang w:val="en-US" w:eastAsia="zh-CN"/>
                    </w:rPr>
                    <w:t>集气罩收集、回流焊废气采用抽风管道负压收集尾气一并送入一套干式过滤器+二级活性炭吸附装置处理，尾气由一根23m高排气筒排放。</w:t>
                  </w:r>
                </w:p>
              </w:tc>
            </w:tr>
            <w:tr w14:paraId="59AA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63BA68B9">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vMerge w:val="continue"/>
                  <w:noWrap w:val="0"/>
                  <w:vAlign w:val="center"/>
                </w:tcPr>
                <w:p w14:paraId="0291BA81">
                  <w:pPr>
                    <w:spacing w:line="240" w:lineRule="auto"/>
                    <w:jc w:val="center"/>
                    <w:rPr>
                      <w:rFonts w:hint="default" w:ascii="Times New Roman" w:hAnsi="Times New Roman" w:cs="Times New Roman"/>
                      <w:color w:val="auto"/>
                      <w:sz w:val="21"/>
                      <w:szCs w:val="21"/>
                      <w:highlight w:val="none"/>
                    </w:rPr>
                  </w:pPr>
                </w:p>
              </w:tc>
              <w:tc>
                <w:tcPr>
                  <w:tcW w:w="860" w:type="pct"/>
                  <w:noWrap w:val="0"/>
                  <w:vAlign w:val="center"/>
                </w:tcPr>
                <w:p w14:paraId="663FE56B">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手工焊废气</w:t>
                  </w:r>
                </w:p>
              </w:tc>
              <w:tc>
                <w:tcPr>
                  <w:tcW w:w="2955" w:type="pct"/>
                  <w:gridSpan w:val="2"/>
                  <w:shd w:val="clear" w:color="auto" w:fill="auto"/>
                  <w:noWrap w:val="0"/>
                  <w:vAlign w:val="center"/>
                </w:tcPr>
                <w:p w14:paraId="56A074C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项目少量手工焊废气无组织排放</w:t>
                  </w:r>
                </w:p>
              </w:tc>
            </w:tr>
            <w:tr w14:paraId="0673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23051212">
                  <w:pPr>
                    <w:spacing w:line="240" w:lineRule="auto"/>
                    <w:jc w:val="center"/>
                    <w:rPr>
                      <w:rFonts w:hint="default" w:ascii="Times New Roman" w:hAnsi="Times New Roman" w:cs="Times New Roman"/>
                      <w:color w:val="auto"/>
                      <w:sz w:val="21"/>
                      <w:szCs w:val="21"/>
                      <w:highlight w:val="none"/>
                    </w:rPr>
                  </w:pPr>
                </w:p>
              </w:tc>
              <w:tc>
                <w:tcPr>
                  <w:tcW w:w="655" w:type="pct"/>
                  <w:noWrap w:val="0"/>
                  <w:vAlign w:val="center"/>
                </w:tcPr>
                <w:p w14:paraId="3DECE1C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3815" w:type="pct"/>
                  <w:gridSpan w:val="3"/>
                  <w:tcBorders>
                    <w:bottom w:val="single" w:color="000000" w:sz="4" w:space="0"/>
                  </w:tcBorders>
                  <w:noWrap w:val="0"/>
                  <w:vAlign w:val="center"/>
                </w:tcPr>
                <w:p w14:paraId="116EE7F2">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6D60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5D1B8FA3">
                  <w:pPr>
                    <w:spacing w:line="240" w:lineRule="auto"/>
                    <w:jc w:val="center"/>
                    <w:rPr>
                      <w:rFonts w:hint="default" w:ascii="Times New Roman" w:hAnsi="Times New Roman" w:cs="Times New Roman"/>
                      <w:color w:val="auto"/>
                      <w:sz w:val="21"/>
                      <w:szCs w:val="21"/>
                      <w:highlight w:val="none"/>
                    </w:rPr>
                  </w:pPr>
                </w:p>
              </w:tc>
              <w:tc>
                <w:tcPr>
                  <w:tcW w:w="655" w:type="pct"/>
                  <w:vMerge w:val="restart"/>
                  <w:noWrap w:val="0"/>
                  <w:vAlign w:val="center"/>
                </w:tcPr>
                <w:p w14:paraId="482DEF7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860" w:type="pct"/>
                  <w:tcBorders>
                    <w:bottom w:val="single" w:color="000000" w:sz="4" w:space="0"/>
                  </w:tcBorders>
                  <w:noWrap w:val="0"/>
                  <w:vAlign w:val="center"/>
                </w:tcPr>
                <w:p w14:paraId="4CD6A4D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2955" w:type="pct"/>
                  <w:gridSpan w:val="2"/>
                  <w:tcBorders>
                    <w:bottom w:val="single" w:color="000000" w:sz="4" w:space="0"/>
                  </w:tcBorders>
                  <w:noWrap w:val="0"/>
                  <w:vAlign w:val="center"/>
                </w:tcPr>
                <w:p w14:paraId="3495F08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eastAsia"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1259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3C11DB08">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vMerge w:val="continue"/>
                  <w:noWrap w:val="0"/>
                  <w:vAlign w:val="center"/>
                </w:tcPr>
                <w:p w14:paraId="151E9C85">
                  <w:pPr>
                    <w:spacing w:line="240" w:lineRule="auto"/>
                    <w:jc w:val="center"/>
                    <w:rPr>
                      <w:rFonts w:hint="default" w:ascii="Times New Roman" w:hAnsi="Times New Roman" w:cs="Times New Roman"/>
                      <w:color w:val="auto"/>
                      <w:sz w:val="21"/>
                      <w:szCs w:val="21"/>
                      <w:highlight w:val="none"/>
                    </w:rPr>
                  </w:pPr>
                </w:p>
              </w:tc>
              <w:tc>
                <w:tcPr>
                  <w:tcW w:w="860" w:type="pct"/>
                  <w:tcBorders>
                    <w:top w:val="single" w:color="000000" w:sz="4" w:space="0"/>
                  </w:tcBorders>
                  <w:noWrap w:val="0"/>
                  <w:vAlign w:val="center"/>
                </w:tcPr>
                <w:p w14:paraId="59DF731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一般固废</w:t>
                  </w:r>
                </w:p>
              </w:tc>
              <w:tc>
                <w:tcPr>
                  <w:tcW w:w="2955" w:type="pct"/>
                  <w:gridSpan w:val="2"/>
                  <w:tcBorders>
                    <w:top w:val="single" w:color="000000" w:sz="4" w:space="0"/>
                  </w:tcBorders>
                  <w:noWrap w:val="0"/>
                  <w:vAlign w:val="center"/>
                </w:tcPr>
                <w:p w14:paraId="5900219B">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一般固废暂存间，厂房2层北侧区域，面积约38m</w:t>
                  </w:r>
                  <w:r>
                    <w:rPr>
                      <w:rFonts w:hint="eastAsia" w:cs="Times New Roman"/>
                      <w:color w:val="auto"/>
                      <w:sz w:val="21"/>
                      <w:szCs w:val="21"/>
                      <w:highlight w:val="none"/>
                      <w:vertAlign w:val="superscript"/>
                      <w:lang w:val="en-US" w:eastAsia="zh-CN"/>
                    </w:rPr>
                    <w:t>2</w:t>
                  </w:r>
                </w:p>
              </w:tc>
            </w:tr>
            <w:tr w14:paraId="3CB3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29" w:type="pct"/>
                  <w:vMerge w:val="continue"/>
                  <w:noWrap w:val="0"/>
                  <w:vAlign w:val="center"/>
                </w:tcPr>
                <w:p w14:paraId="7467FA10">
                  <w:pPr>
                    <w:spacing w:line="240" w:lineRule="auto"/>
                    <w:jc w:val="center"/>
                    <w:rPr>
                      <w:rFonts w:hint="eastAsia" w:ascii="Times New Roman" w:hAnsi="Times New Roman" w:eastAsia="宋体" w:cs="Times New Roman"/>
                      <w:color w:val="auto"/>
                      <w:sz w:val="21"/>
                      <w:szCs w:val="21"/>
                      <w:highlight w:val="none"/>
                      <w:lang w:eastAsia="zh-CN"/>
                    </w:rPr>
                  </w:pPr>
                </w:p>
              </w:tc>
              <w:tc>
                <w:tcPr>
                  <w:tcW w:w="655" w:type="pct"/>
                  <w:vMerge w:val="continue"/>
                  <w:noWrap w:val="0"/>
                  <w:vAlign w:val="center"/>
                </w:tcPr>
                <w:p w14:paraId="6746025C">
                  <w:pPr>
                    <w:spacing w:line="240" w:lineRule="auto"/>
                    <w:jc w:val="center"/>
                    <w:rPr>
                      <w:rFonts w:hint="default" w:ascii="Times New Roman" w:hAnsi="Times New Roman" w:cs="Times New Roman"/>
                      <w:color w:val="auto"/>
                      <w:sz w:val="21"/>
                      <w:szCs w:val="21"/>
                      <w:highlight w:val="none"/>
                    </w:rPr>
                  </w:pPr>
                </w:p>
              </w:tc>
              <w:tc>
                <w:tcPr>
                  <w:tcW w:w="860" w:type="pct"/>
                  <w:tcBorders>
                    <w:top w:val="single" w:color="000000" w:sz="4" w:space="0"/>
                  </w:tcBorders>
                  <w:noWrap w:val="0"/>
                  <w:vAlign w:val="center"/>
                </w:tcPr>
                <w:p w14:paraId="68CB862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2955" w:type="pct"/>
                  <w:gridSpan w:val="2"/>
                  <w:tcBorders>
                    <w:top w:val="single" w:color="000000" w:sz="4" w:space="0"/>
                  </w:tcBorders>
                  <w:noWrap w:val="0"/>
                  <w:vAlign w:val="center"/>
                </w:tcPr>
                <w:p w14:paraId="649020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危废</w:t>
                  </w:r>
                  <w:r>
                    <w:rPr>
                      <w:rFonts w:hint="eastAsia" w:cs="Times New Roman"/>
                      <w:color w:val="auto"/>
                      <w:sz w:val="21"/>
                      <w:szCs w:val="21"/>
                      <w:highlight w:val="none"/>
                      <w:lang w:val="en-US" w:eastAsia="zh-CN"/>
                    </w:rPr>
                    <w:t>暂存间</w:t>
                  </w:r>
                  <w:r>
                    <w:rPr>
                      <w:rFonts w:hint="eastAsia" w:ascii="Times New Roman" w:hAnsi="Times New Roman" w:cs="Times New Roman"/>
                      <w:color w:val="auto"/>
                      <w:sz w:val="21"/>
                      <w:szCs w:val="21"/>
                      <w:highlight w:val="none"/>
                      <w:lang w:eastAsia="zh-CN"/>
                    </w:rPr>
                    <w:t>，位于</w:t>
                  </w:r>
                  <w:r>
                    <w:rPr>
                      <w:rFonts w:hint="eastAsia" w:cs="Times New Roman"/>
                      <w:color w:val="auto"/>
                      <w:sz w:val="21"/>
                      <w:szCs w:val="21"/>
                      <w:highlight w:val="none"/>
                      <w:lang w:val="en-US" w:eastAsia="zh-CN"/>
                    </w:rPr>
                    <w:t>厂房2层西侧区域</w:t>
                  </w:r>
                  <w:r>
                    <w:rPr>
                      <w:rFonts w:hint="eastAsia"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eastAsia="zh-CN"/>
                    </w:rPr>
                    <w:t>建筑面积</w:t>
                  </w:r>
                  <w:r>
                    <w:rPr>
                      <w:rFonts w:hint="eastAsia" w:ascii="Times New Roman" w:hAnsi="Times New Roman" w:cs="Times New Roman"/>
                      <w:color w:val="auto"/>
                      <w:sz w:val="21"/>
                      <w:szCs w:val="21"/>
                      <w:highlight w:val="none"/>
                      <w:lang w:val="en-US" w:eastAsia="zh-CN"/>
                    </w:rPr>
                    <w:t>1</w:t>
                  </w:r>
                  <w:r>
                    <w:rPr>
                      <w:rFonts w:hint="eastAsia" w:cs="Times New Roman"/>
                      <w:color w:val="auto"/>
                      <w:sz w:val="21"/>
                      <w:szCs w:val="21"/>
                      <w:highlight w:val="none"/>
                      <w:lang w:val="en-US" w:eastAsia="zh-CN"/>
                    </w:rPr>
                    <w:t>5</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bl>
          <w:p w14:paraId="5E8DB1C6">
            <w:pPr>
              <w:numPr>
                <w:ilvl w:val="0"/>
                <w:numId w:val="0"/>
              </w:numPr>
              <w:spacing w:line="360" w:lineRule="auto"/>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注：废气引至厂房楼顶（5层）废气处理装置处理后排放，排放高度约23m。</w:t>
            </w:r>
          </w:p>
          <w:p w14:paraId="698932AC">
            <w:pPr>
              <w:numPr>
                <w:ilvl w:val="0"/>
                <w:numId w:val="6"/>
              </w:numPr>
              <w:spacing w:line="360" w:lineRule="auto"/>
              <w:ind w:left="0" w:leftChars="0"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产品方案</w:t>
            </w:r>
          </w:p>
          <w:p w14:paraId="7A42DAA8">
            <w:pPr>
              <w:pStyle w:val="19"/>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olor w:val="auto"/>
                <w:sz w:val="24"/>
                <w:szCs w:val="24"/>
                <w:lang w:val="en-US" w:eastAsia="zh-CN"/>
              </w:rPr>
              <w:t>拟建项目主要产品为</w:t>
            </w:r>
            <w:r>
              <w:rPr>
                <w:rFonts w:hint="eastAsia" w:cs="Times New Roman"/>
                <w:color w:val="auto"/>
                <w:sz w:val="24"/>
                <w:szCs w:val="24"/>
                <w:highlight w:val="none"/>
                <w:lang w:val="en-US" w:eastAsia="zh-CN"/>
              </w:rPr>
              <w:t>220万件</w:t>
            </w:r>
            <w:r>
              <w:rPr>
                <w:rFonts w:hint="default" w:ascii="Times New Roman" w:hAnsi="Times New Roman" w:cs="Times New Roman" w:eastAsiaTheme="minorEastAsia"/>
                <w:b w:val="0"/>
                <w:bCs w:val="0"/>
                <w:color w:val="auto"/>
                <w:sz w:val="24"/>
                <w:szCs w:val="24"/>
                <w:highlight w:val="none"/>
                <w:u w:val="none"/>
                <w:vertAlign w:val="baseline"/>
                <w:lang w:eastAsia="zh-CN"/>
              </w:rPr>
              <w:t>LED显示模组</w:t>
            </w:r>
            <w:r>
              <w:rPr>
                <w:rFonts w:hint="eastAsia" w:cs="Times New Roman"/>
                <w:color w:val="auto"/>
                <w:sz w:val="24"/>
                <w:szCs w:val="24"/>
                <w:highlight w:val="none"/>
                <w:lang w:val="en-US" w:eastAsia="zh-CN"/>
              </w:rPr>
              <w:t>，具体产品方案如下：</w:t>
            </w:r>
          </w:p>
          <w:p w14:paraId="7B71FB1C">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cs="Times New Roman"/>
                <w:b/>
                <w:bCs/>
                <w:color w:val="auto"/>
                <w:szCs w:val="21"/>
                <w:highlight w:val="none"/>
              </w:rPr>
              <w:t>项目产品方案一览表</w:t>
            </w:r>
          </w:p>
          <w:tbl>
            <w:tblPr>
              <w:tblStyle w:val="28"/>
              <w:tblW w:w="8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918"/>
              <w:gridCol w:w="1613"/>
              <w:gridCol w:w="1762"/>
              <w:gridCol w:w="1325"/>
              <w:gridCol w:w="2057"/>
            </w:tblGrid>
            <w:tr w14:paraId="7AFB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40" w:type="dxa"/>
                  <w:gridSpan w:val="2"/>
                  <w:noWrap w:val="0"/>
                  <w:vAlign w:val="center"/>
                </w:tcPr>
                <w:p w14:paraId="132C8CFC">
                  <w:pPr>
                    <w:spacing w:line="240" w:lineRule="auto"/>
                    <w:jc w:val="center"/>
                    <w:rPr>
                      <w:rFonts w:hint="eastAsia" w:ascii="Times New Roman" w:hAnsi="Times New Roman" w:eastAsia="宋体" w:cs="Times New Roman"/>
                      <w:b w:val="0"/>
                      <w:bCs w:val="0"/>
                      <w:color w:val="auto"/>
                      <w:szCs w:val="21"/>
                      <w:highlight w:val="none"/>
                      <w:vertAlign w:val="baseline"/>
                      <w:lang w:eastAsia="zh-CN"/>
                    </w:rPr>
                  </w:pPr>
                  <w:r>
                    <w:rPr>
                      <w:rFonts w:hint="eastAsia" w:ascii="Times New Roman" w:hAnsi="Times New Roman" w:eastAsia="宋体" w:cs="Times New Roman"/>
                      <w:b w:val="0"/>
                      <w:bCs w:val="0"/>
                      <w:color w:val="auto"/>
                      <w:szCs w:val="21"/>
                      <w:highlight w:val="none"/>
                      <w:vertAlign w:val="baseline"/>
                      <w:lang w:eastAsia="zh-CN"/>
                    </w:rPr>
                    <w:t>产品名称</w:t>
                  </w:r>
                </w:p>
              </w:tc>
              <w:tc>
                <w:tcPr>
                  <w:tcW w:w="3375" w:type="dxa"/>
                  <w:gridSpan w:val="2"/>
                  <w:noWrap w:val="0"/>
                  <w:vAlign w:val="center"/>
                </w:tcPr>
                <w:p w14:paraId="70B23B50">
                  <w:pPr>
                    <w:spacing w:line="240" w:lineRule="auto"/>
                    <w:jc w:val="center"/>
                    <w:rPr>
                      <w:rFonts w:hint="eastAsia" w:ascii="Times New Roman" w:hAnsi="Times New Roman" w:eastAsia="宋体" w:cs="Times New Roman"/>
                      <w:b w:val="0"/>
                      <w:bCs w:val="0"/>
                      <w:color w:val="auto"/>
                      <w:szCs w:val="21"/>
                      <w:highlight w:val="none"/>
                      <w:vertAlign w:val="baseline"/>
                      <w:lang w:eastAsia="zh-CN"/>
                    </w:rPr>
                  </w:pPr>
                  <w:r>
                    <w:rPr>
                      <w:rFonts w:hint="eastAsia" w:cs="Times New Roman"/>
                      <w:b w:val="0"/>
                      <w:bCs w:val="0"/>
                      <w:color w:val="auto"/>
                      <w:szCs w:val="21"/>
                      <w:highlight w:val="none"/>
                      <w:vertAlign w:val="baseline"/>
                      <w:lang w:eastAsia="zh-CN"/>
                    </w:rPr>
                    <w:t>规格</w:t>
                  </w:r>
                </w:p>
              </w:tc>
              <w:tc>
                <w:tcPr>
                  <w:tcW w:w="1325" w:type="dxa"/>
                  <w:noWrap w:val="0"/>
                  <w:vAlign w:val="center"/>
                </w:tcPr>
                <w:p w14:paraId="730C1FF0">
                  <w:pPr>
                    <w:spacing w:line="240" w:lineRule="auto"/>
                    <w:jc w:val="center"/>
                    <w:rPr>
                      <w:rFonts w:hint="eastAsia" w:ascii="Times New Roman" w:hAnsi="Times New Roman" w:eastAsia="宋体" w:cs="Times New Roman"/>
                      <w:b w:val="0"/>
                      <w:bCs w:val="0"/>
                      <w:color w:val="auto"/>
                      <w:szCs w:val="21"/>
                      <w:highlight w:val="none"/>
                      <w:vertAlign w:val="baseline"/>
                      <w:lang w:eastAsia="zh-CN"/>
                    </w:rPr>
                  </w:pPr>
                  <w:r>
                    <w:rPr>
                      <w:rFonts w:hint="eastAsia" w:cs="Times New Roman"/>
                      <w:b w:val="0"/>
                      <w:bCs w:val="0"/>
                      <w:color w:val="auto"/>
                      <w:szCs w:val="21"/>
                      <w:highlight w:val="none"/>
                      <w:vertAlign w:val="baseline"/>
                      <w:lang w:eastAsia="zh-CN"/>
                    </w:rPr>
                    <w:t>年产量</w:t>
                  </w:r>
                </w:p>
              </w:tc>
              <w:tc>
                <w:tcPr>
                  <w:tcW w:w="2057" w:type="dxa"/>
                  <w:noWrap w:val="0"/>
                  <w:vAlign w:val="center"/>
                </w:tcPr>
                <w:p w14:paraId="5239849A">
                  <w:pPr>
                    <w:spacing w:line="240" w:lineRule="auto"/>
                    <w:jc w:val="center"/>
                    <w:rPr>
                      <w:rFonts w:hint="eastAsia" w:ascii="Times New Roman" w:hAnsi="Times New Roman" w:eastAsia="宋体" w:cs="Times New Roman"/>
                      <w:b w:val="0"/>
                      <w:bCs w:val="0"/>
                      <w:color w:val="auto"/>
                      <w:szCs w:val="21"/>
                      <w:highlight w:val="none"/>
                      <w:vertAlign w:val="baseline"/>
                      <w:lang w:eastAsia="zh-CN"/>
                    </w:rPr>
                  </w:pPr>
                  <w:r>
                    <w:rPr>
                      <w:rFonts w:hint="eastAsia" w:ascii="Times New Roman" w:hAnsi="Times New Roman" w:eastAsia="宋体" w:cs="Times New Roman"/>
                      <w:b w:val="0"/>
                      <w:bCs w:val="0"/>
                      <w:color w:val="auto"/>
                      <w:szCs w:val="21"/>
                      <w:highlight w:val="none"/>
                      <w:vertAlign w:val="baseline"/>
                      <w:lang w:eastAsia="zh-CN"/>
                    </w:rPr>
                    <w:t>储存位置</w:t>
                  </w:r>
                </w:p>
              </w:tc>
            </w:tr>
            <w:tr w14:paraId="37B7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540" w:type="dxa"/>
                  <w:gridSpan w:val="2"/>
                  <w:vMerge w:val="restart"/>
                  <w:noWrap w:val="0"/>
                  <w:vAlign w:val="center"/>
                </w:tcPr>
                <w:p w14:paraId="71D2B999">
                  <w:pPr>
                    <w:spacing w:line="240" w:lineRule="auto"/>
                    <w:jc w:val="center"/>
                    <w:rPr>
                      <w:rFonts w:hint="default" w:ascii="Times New Roman" w:hAnsi="Times New Roman" w:eastAsia="宋体" w:cs="Times New Roman"/>
                      <w:b w:val="0"/>
                      <w:bCs w:val="0"/>
                      <w:color w:val="auto"/>
                      <w:szCs w:val="21"/>
                      <w:highlight w:val="none"/>
                      <w:vertAlign w:val="baseline"/>
                      <w:lang w:val="en-US"/>
                    </w:rPr>
                  </w:pPr>
                  <w:r>
                    <w:rPr>
                      <w:rFonts w:hint="eastAsia" w:cs="Times New Roman"/>
                      <w:b w:val="0"/>
                      <w:bCs w:val="0"/>
                      <w:color w:val="auto"/>
                      <w:highlight w:val="none"/>
                      <w:lang w:val="en-US" w:eastAsia="zh-CN"/>
                    </w:rPr>
                    <w:t>显示模组</w:t>
                  </w:r>
                </w:p>
              </w:tc>
              <w:tc>
                <w:tcPr>
                  <w:tcW w:w="1613" w:type="dxa"/>
                  <w:tcBorders>
                    <w:right w:val="single" w:color="auto" w:sz="4" w:space="0"/>
                  </w:tcBorders>
                  <w:noWrap w:val="0"/>
                  <w:vAlign w:val="center"/>
                </w:tcPr>
                <w:p w14:paraId="489E29C9">
                  <w:pPr>
                    <w:spacing w:line="240" w:lineRule="auto"/>
                    <w:jc w:val="center"/>
                    <w:rPr>
                      <w:rFonts w:hint="default" w:ascii="Times New Roman" w:hAnsi="Times New Roman" w:eastAsia="宋体" w:cs="Times New Roman"/>
                      <w:b w:val="0"/>
                      <w:bCs w:val="0"/>
                      <w:color w:val="auto"/>
                      <w:szCs w:val="21"/>
                      <w:highlight w:val="none"/>
                      <w:vertAlign w:val="baseline"/>
                      <w:lang w:val="en-US" w:eastAsia="zh-CN"/>
                    </w:rPr>
                  </w:pPr>
                  <w:r>
                    <w:rPr>
                      <w:b w:val="0"/>
                      <w:bCs w:val="0"/>
                      <w:color w:val="auto"/>
                      <w:u w:val="none"/>
                    </w:rPr>
                    <w:t>P3</w:t>
                  </w:r>
                  <w:r>
                    <w:rPr>
                      <w:rFonts w:hint="eastAsia" w:cs="Times New Roman"/>
                      <w:b w:val="0"/>
                      <w:bCs w:val="0"/>
                      <w:color w:val="auto"/>
                      <w:highlight w:val="none"/>
                      <w:lang w:val="en-US" w:eastAsia="zh-CN"/>
                    </w:rPr>
                    <w:t>显示模组</w:t>
                  </w:r>
                </w:p>
              </w:tc>
              <w:tc>
                <w:tcPr>
                  <w:tcW w:w="1762" w:type="dxa"/>
                  <w:tcBorders>
                    <w:left w:val="single" w:color="auto" w:sz="4" w:space="0"/>
                  </w:tcBorders>
                  <w:noWrap w:val="0"/>
                  <w:vAlign w:val="center"/>
                </w:tcPr>
                <w:p w14:paraId="21A6A72F">
                  <w:pPr>
                    <w:jc w:val="center"/>
                    <w:rPr>
                      <w:b w:val="0"/>
                      <w:bCs w:val="0"/>
                      <w:color w:val="auto"/>
                      <w:u w:val="none"/>
                    </w:rPr>
                  </w:pPr>
                  <w:r>
                    <w:rPr>
                      <w:rFonts w:hint="eastAsia"/>
                      <w:b w:val="0"/>
                      <w:bCs w:val="0"/>
                      <w:color w:val="auto"/>
                      <w:u w:val="none"/>
                      <w:lang w:val="en-US" w:eastAsia="zh-CN"/>
                    </w:rPr>
                    <w:t>192mm</w:t>
                  </w:r>
                  <w:r>
                    <w:rPr>
                      <w:rFonts w:hint="eastAsia"/>
                      <w:b w:val="0"/>
                      <w:bCs w:val="0"/>
                      <w:color w:val="auto"/>
                      <w:u w:val="none"/>
                    </w:rPr>
                    <w:t>*</w:t>
                  </w:r>
                  <w:r>
                    <w:rPr>
                      <w:rFonts w:hint="eastAsia"/>
                      <w:b w:val="0"/>
                      <w:bCs w:val="0"/>
                      <w:color w:val="auto"/>
                      <w:u w:val="none"/>
                      <w:lang w:val="en-US" w:eastAsia="zh-CN"/>
                    </w:rPr>
                    <w:t>192mm</w:t>
                  </w:r>
                </w:p>
              </w:tc>
              <w:tc>
                <w:tcPr>
                  <w:tcW w:w="1325" w:type="dxa"/>
                  <w:noWrap w:val="0"/>
                  <w:vAlign w:val="center"/>
                </w:tcPr>
                <w:p w14:paraId="0A3E66FE">
                  <w:pPr>
                    <w:spacing w:line="240" w:lineRule="auto"/>
                    <w:jc w:val="center"/>
                    <w:rPr>
                      <w:rFonts w:hint="default" w:ascii="Times New Roman" w:hAnsi="Times New Roman" w:eastAsia="宋体"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110万</w:t>
                  </w:r>
                  <w:r>
                    <w:rPr>
                      <w:rFonts w:hint="eastAsia" w:cs="Times New Roman"/>
                      <w:color w:val="auto"/>
                      <w:sz w:val="24"/>
                      <w:szCs w:val="24"/>
                      <w:highlight w:val="none"/>
                      <w:lang w:val="en-US" w:eastAsia="zh-CN"/>
                    </w:rPr>
                    <w:t>件</w:t>
                  </w:r>
                </w:p>
              </w:tc>
              <w:tc>
                <w:tcPr>
                  <w:tcW w:w="2057" w:type="dxa"/>
                  <w:noWrap w:val="0"/>
                  <w:vAlign w:val="center"/>
                </w:tcPr>
                <w:p w14:paraId="3C4942F8">
                  <w:pPr>
                    <w:spacing w:line="240" w:lineRule="auto"/>
                    <w:jc w:val="center"/>
                    <w:rPr>
                      <w:rFonts w:hint="default" w:ascii="Times New Roman" w:hAnsi="Times New Roman" w:eastAsia="宋体"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成品仓库</w:t>
                  </w:r>
                </w:p>
              </w:tc>
            </w:tr>
            <w:tr w14:paraId="4E0E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540" w:type="dxa"/>
                  <w:gridSpan w:val="2"/>
                  <w:vMerge w:val="continue"/>
                  <w:noWrap w:val="0"/>
                  <w:vAlign w:val="center"/>
                </w:tcPr>
                <w:p w14:paraId="3D9F0ADF">
                  <w:pPr>
                    <w:spacing w:line="240" w:lineRule="auto"/>
                    <w:jc w:val="center"/>
                    <w:rPr>
                      <w:rFonts w:hint="eastAsia" w:cs="Times New Roman"/>
                      <w:b w:val="0"/>
                      <w:bCs w:val="0"/>
                      <w:color w:val="auto"/>
                      <w:highlight w:val="none"/>
                      <w:lang w:val="en-US" w:eastAsia="zh-CN"/>
                    </w:rPr>
                  </w:pPr>
                </w:p>
              </w:tc>
              <w:tc>
                <w:tcPr>
                  <w:tcW w:w="1613" w:type="dxa"/>
                  <w:tcBorders>
                    <w:right w:val="single" w:color="auto" w:sz="4" w:space="0"/>
                  </w:tcBorders>
                  <w:noWrap w:val="0"/>
                  <w:vAlign w:val="center"/>
                </w:tcPr>
                <w:p w14:paraId="3BCA3A87">
                  <w:pPr>
                    <w:spacing w:line="240" w:lineRule="auto"/>
                    <w:jc w:val="center"/>
                    <w:rPr>
                      <w:b w:val="0"/>
                      <w:bCs w:val="0"/>
                      <w:color w:val="auto"/>
                      <w:u w:val="none"/>
                    </w:rPr>
                  </w:pPr>
                  <w:r>
                    <w:rPr>
                      <w:b w:val="0"/>
                      <w:bCs w:val="0"/>
                      <w:color w:val="auto"/>
                      <w:u w:val="none"/>
                    </w:rPr>
                    <w:t>P4</w:t>
                  </w:r>
                  <w:r>
                    <w:rPr>
                      <w:rFonts w:hint="eastAsia" w:cs="Times New Roman"/>
                      <w:b w:val="0"/>
                      <w:bCs w:val="0"/>
                      <w:color w:val="auto"/>
                      <w:highlight w:val="none"/>
                      <w:lang w:val="en-US" w:eastAsia="zh-CN"/>
                    </w:rPr>
                    <w:t>显示模组</w:t>
                  </w:r>
                </w:p>
              </w:tc>
              <w:tc>
                <w:tcPr>
                  <w:tcW w:w="1762" w:type="dxa"/>
                  <w:tcBorders>
                    <w:left w:val="single" w:color="auto" w:sz="4" w:space="0"/>
                  </w:tcBorders>
                  <w:noWrap w:val="0"/>
                  <w:vAlign w:val="center"/>
                </w:tcPr>
                <w:p w14:paraId="18B01E26">
                  <w:pPr>
                    <w:jc w:val="center"/>
                    <w:rPr>
                      <w:b w:val="0"/>
                      <w:bCs w:val="0"/>
                      <w:color w:val="auto"/>
                      <w:u w:val="none"/>
                    </w:rPr>
                  </w:pPr>
                  <w:r>
                    <w:rPr>
                      <w:rFonts w:hint="eastAsia"/>
                      <w:b w:val="0"/>
                      <w:bCs w:val="0"/>
                      <w:color w:val="auto"/>
                      <w:u w:val="none"/>
                      <w:lang w:val="en-US" w:eastAsia="zh-CN"/>
                    </w:rPr>
                    <w:t>256mm</w:t>
                  </w:r>
                  <w:r>
                    <w:rPr>
                      <w:rFonts w:hint="eastAsia"/>
                      <w:b w:val="0"/>
                      <w:bCs w:val="0"/>
                      <w:color w:val="auto"/>
                      <w:u w:val="none"/>
                    </w:rPr>
                    <w:t>*</w:t>
                  </w:r>
                  <w:r>
                    <w:rPr>
                      <w:rFonts w:hint="eastAsia"/>
                      <w:b w:val="0"/>
                      <w:bCs w:val="0"/>
                      <w:color w:val="auto"/>
                      <w:u w:val="none"/>
                      <w:lang w:val="en-US" w:eastAsia="zh-CN"/>
                    </w:rPr>
                    <w:t>256mm</w:t>
                  </w:r>
                </w:p>
              </w:tc>
              <w:tc>
                <w:tcPr>
                  <w:tcW w:w="1325" w:type="dxa"/>
                  <w:noWrap w:val="0"/>
                  <w:vAlign w:val="center"/>
                </w:tcPr>
                <w:p w14:paraId="2CE4C9D9">
                  <w:pPr>
                    <w:spacing w:line="240" w:lineRule="auto"/>
                    <w:jc w:val="center"/>
                    <w:rPr>
                      <w:rFonts w:hint="eastAsia"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110万</w:t>
                  </w:r>
                  <w:r>
                    <w:rPr>
                      <w:rFonts w:hint="eastAsia" w:cs="Times New Roman"/>
                      <w:color w:val="auto"/>
                      <w:sz w:val="24"/>
                      <w:szCs w:val="24"/>
                      <w:highlight w:val="none"/>
                      <w:lang w:val="en-US" w:eastAsia="zh-CN"/>
                    </w:rPr>
                    <w:t>件</w:t>
                  </w:r>
                </w:p>
              </w:tc>
              <w:tc>
                <w:tcPr>
                  <w:tcW w:w="2057" w:type="dxa"/>
                  <w:noWrap w:val="0"/>
                  <w:vAlign w:val="center"/>
                </w:tcPr>
                <w:p w14:paraId="6CE70D78">
                  <w:pPr>
                    <w:spacing w:line="240" w:lineRule="auto"/>
                    <w:jc w:val="center"/>
                    <w:rPr>
                      <w:rFonts w:hint="eastAsia"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成品仓库</w:t>
                  </w:r>
                </w:p>
              </w:tc>
            </w:tr>
            <w:tr w14:paraId="2FCF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915" w:type="dxa"/>
                  <w:gridSpan w:val="4"/>
                  <w:noWrap w:val="0"/>
                  <w:vAlign w:val="center"/>
                </w:tcPr>
                <w:p w14:paraId="16E687F2">
                  <w:pPr>
                    <w:jc w:val="center"/>
                    <w:rPr>
                      <w:rFonts w:hint="eastAsia" w:eastAsia="宋体"/>
                      <w:b w:val="0"/>
                      <w:bCs w:val="0"/>
                      <w:color w:val="auto"/>
                      <w:lang w:eastAsia="zh-CN"/>
                    </w:rPr>
                  </w:pPr>
                  <w:r>
                    <w:rPr>
                      <w:rFonts w:hint="eastAsia"/>
                      <w:b w:val="0"/>
                      <w:bCs w:val="0"/>
                      <w:color w:val="auto"/>
                      <w:lang w:eastAsia="zh-CN"/>
                    </w:rPr>
                    <w:t>合计</w:t>
                  </w:r>
                </w:p>
              </w:tc>
              <w:tc>
                <w:tcPr>
                  <w:tcW w:w="1325" w:type="dxa"/>
                  <w:noWrap w:val="0"/>
                  <w:vAlign w:val="center"/>
                </w:tcPr>
                <w:p w14:paraId="05548274">
                  <w:pPr>
                    <w:spacing w:line="240" w:lineRule="auto"/>
                    <w:jc w:val="center"/>
                    <w:rPr>
                      <w:rFonts w:hint="eastAsia"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220万</w:t>
                  </w:r>
                  <w:r>
                    <w:rPr>
                      <w:rFonts w:hint="eastAsia" w:cs="Times New Roman"/>
                      <w:color w:val="auto"/>
                      <w:sz w:val="24"/>
                      <w:szCs w:val="24"/>
                      <w:highlight w:val="none"/>
                      <w:lang w:val="en-US" w:eastAsia="zh-CN"/>
                    </w:rPr>
                    <w:t>件</w:t>
                  </w:r>
                </w:p>
              </w:tc>
              <w:tc>
                <w:tcPr>
                  <w:tcW w:w="2057" w:type="dxa"/>
                  <w:noWrap w:val="0"/>
                  <w:vAlign w:val="center"/>
                </w:tcPr>
                <w:p w14:paraId="096184E2">
                  <w:pPr>
                    <w:spacing w:line="240" w:lineRule="auto"/>
                    <w:jc w:val="center"/>
                    <w:rPr>
                      <w:rFonts w:hint="default"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w:t>
                  </w:r>
                </w:p>
              </w:tc>
            </w:tr>
            <w:tr w14:paraId="7628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6" w:hRule="atLeast"/>
              </w:trPr>
              <w:tc>
                <w:tcPr>
                  <w:tcW w:w="622" w:type="dxa"/>
                  <w:vMerge w:val="restart"/>
                  <w:noWrap w:val="0"/>
                  <w:vAlign w:val="center"/>
                </w:tcPr>
                <w:p w14:paraId="0615CA8E">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cs="Times New Roman"/>
                      <w:b w:val="0"/>
                      <w:bCs w:val="0"/>
                      <w:color w:val="auto"/>
                      <w:szCs w:val="21"/>
                      <w:highlight w:val="none"/>
                      <w:vertAlign w:val="baseline"/>
                      <w:lang w:val="en-US" w:eastAsia="zh-CN"/>
                    </w:rPr>
                    <w:t>产品示例</w:t>
                  </w:r>
                </w:p>
              </w:tc>
              <w:tc>
                <w:tcPr>
                  <w:tcW w:w="4293" w:type="dxa"/>
                  <w:gridSpan w:val="3"/>
                  <w:tcBorders>
                    <w:bottom w:val="single" w:color="000000" w:sz="4" w:space="0"/>
                  </w:tcBorders>
                  <w:noWrap w:val="0"/>
                  <w:vAlign w:val="center"/>
                </w:tcPr>
                <w:p w14:paraId="4B1FB1BB">
                  <w:pPr>
                    <w:jc w:val="center"/>
                    <w:rPr>
                      <w:b w:val="0"/>
                      <w:bCs w:val="0"/>
                      <w:color w:val="auto"/>
                    </w:rPr>
                  </w:pPr>
                  <w:r>
                    <w:rPr>
                      <w:b w:val="0"/>
                      <w:bCs w:val="0"/>
                      <w:color w:val="auto"/>
                    </w:rPr>
                    <w:drawing>
                      <wp:inline distT="0" distB="0" distL="114300" distR="114300">
                        <wp:extent cx="2472690" cy="2345055"/>
                        <wp:effectExtent l="0" t="0" r="3810" b="171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2472690" cy="2345055"/>
                                </a:xfrm>
                                <a:prstGeom prst="rect">
                                  <a:avLst/>
                                </a:prstGeom>
                                <a:noFill/>
                                <a:ln>
                                  <a:noFill/>
                                </a:ln>
                              </pic:spPr>
                            </pic:pic>
                          </a:graphicData>
                        </a:graphic>
                      </wp:inline>
                    </w:drawing>
                  </w:r>
                </w:p>
              </w:tc>
              <w:tc>
                <w:tcPr>
                  <w:tcW w:w="3382" w:type="dxa"/>
                  <w:gridSpan w:val="2"/>
                  <w:tcBorders>
                    <w:bottom w:val="single" w:color="000000" w:sz="4" w:space="0"/>
                  </w:tcBorders>
                  <w:noWrap w:val="0"/>
                  <w:vAlign w:val="center"/>
                </w:tcPr>
                <w:p w14:paraId="4F648698">
                  <w:pPr>
                    <w:spacing w:line="240" w:lineRule="auto"/>
                    <w:jc w:val="center"/>
                    <w:rPr>
                      <w:rFonts w:hint="eastAsia" w:cs="Times New Roman"/>
                      <w:b w:val="0"/>
                      <w:bCs w:val="0"/>
                      <w:color w:val="auto"/>
                      <w:szCs w:val="21"/>
                      <w:highlight w:val="none"/>
                      <w:vertAlign w:val="baseline"/>
                      <w:lang w:val="en-US" w:eastAsia="zh-CN"/>
                    </w:rPr>
                  </w:pPr>
                  <w:r>
                    <w:rPr>
                      <w:b w:val="0"/>
                      <w:bCs w:val="0"/>
                      <w:color w:val="auto"/>
                    </w:rPr>
                    <w:drawing>
                      <wp:inline distT="0" distB="0" distL="114300" distR="114300">
                        <wp:extent cx="361950" cy="2894330"/>
                        <wp:effectExtent l="0" t="0" r="0" b="12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361950" cy="2894330"/>
                                </a:xfrm>
                                <a:prstGeom prst="rect">
                                  <a:avLst/>
                                </a:prstGeom>
                                <a:noFill/>
                                <a:ln>
                                  <a:noFill/>
                                </a:ln>
                              </pic:spPr>
                            </pic:pic>
                          </a:graphicData>
                        </a:graphic>
                      </wp:inline>
                    </w:drawing>
                  </w:r>
                </w:p>
              </w:tc>
            </w:tr>
            <w:tr w14:paraId="6B53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22" w:type="dxa"/>
                  <w:vMerge w:val="continue"/>
                  <w:noWrap w:val="0"/>
                  <w:vAlign w:val="center"/>
                </w:tcPr>
                <w:p w14:paraId="75076EDA">
                  <w:pPr>
                    <w:spacing w:line="240" w:lineRule="auto"/>
                    <w:jc w:val="center"/>
                    <w:rPr>
                      <w:rFonts w:hint="eastAsia" w:cs="Times New Roman"/>
                      <w:b w:val="0"/>
                      <w:bCs w:val="0"/>
                      <w:color w:val="auto"/>
                      <w:szCs w:val="21"/>
                      <w:highlight w:val="none"/>
                      <w:vertAlign w:val="baseline"/>
                      <w:lang w:val="en-US" w:eastAsia="zh-CN"/>
                    </w:rPr>
                  </w:pPr>
                </w:p>
              </w:tc>
              <w:tc>
                <w:tcPr>
                  <w:tcW w:w="4293" w:type="dxa"/>
                  <w:gridSpan w:val="3"/>
                  <w:tcBorders>
                    <w:top w:val="single" w:color="000000" w:sz="4" w:space="0"/>
                  </w:tcBorders>
                  <w:noWrap w:val="0"/>
                  <w:vAlign w:val="center"/>
                </w:tcPr>
                <w:p w14:paraId="79B8F62F">
                  <w:pPr>
                    <w:jc w:val="center"/>
                    <w:rPr>
                      <w:rFonts w:hint="eastAsia" w:eastAsia="宋体"/>
                      <w:b w:val="0"/>
                      <w:bCs w:val="0"/>
                      <w:color w:val="auto"/>
                      <w:lang w:eastAsia="zh-CN"/>
                    </w:rPr>
                  </w:pPr>
                  <w:r>
                    <w:rPr>
                      <w:rFonts w:hint="eastAsia"/>
                      <w:b w:val="0"/>
                      <w:bCs w:val="0"/>
                      <w:color w:val="auto"/>
                      <w:lang w:eastAsia="zh-CN"/>
                    </w:rPr>
                    <w:t>正面</w:t>
                  </w:r>
                </w:p>
              </w:tc>
              <w:tc>
                <w:tcPr>
                  <w:tcW w:w="3382" w:type="dxa"/>
                  <w:gridSpan w:val="2"/>
                  <w:tcBorders>
                    <w:top w:val="single" w:color="000000" w:sz="4" w:space="0"/>
                  </w:tcBorders>
                  <w:noWrap w:val="0"/>
                  <w:vAlign w:val="center"/>
                </w:tcPr>
                <w:p w14:paraId="75FE2958">
                  <w:pPr>
                    <w:spacing w:line="240" w:lineRule="auto"/>
                    <w:jc w:val="center"/>
                    <w:rPr>
                      <w:rFonts w:hint="eastAsia" w:eastAsia="宋体"/>
                      <w:b w:val="0"/>
                      <w:bCs w:val="0"/>
                      <w:color w:val="auto"/>
                      <w:lang w:eastAsia="zh-CN"/>
                    </w:rPr>
                  </w:pPr>
                  <w:r>
                    <w:rPr>
                      <w:rFonts w:hint="eastAsia"/>
                      <w:b w:val="0"/>
                      <w:bCs w:val="0"/>
                      <w:color w:val="auto"/>
                      <w:lang w:eastAsia="zh-CN"/>
                    </w:rPr>
                    <w:t>侧面</w:t>
                  </w:r>
                </w:p>
              </w:tc>
            </w:tr>
          </w:tbl>
          <w:p w14:paraId="627112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说明：本项目生产的显示器件产品均为室内使用，因此生产过程不含防水工序，不使用密封胶等防水材料。</w:t>
            </w:r>
          </w:p>
          <w:p w14:paraId="46389B03">
            <w:pPr>
              <w:numPr>
                <w:ilvl w:val="0"/>
                <w:numId w:val="6"/>
              </w:numPr>
              <w:spacing w:line="360" w:lineRule="auto"/>
              <w:ind w:left="0" w:leftChars="0"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主要生产设备</w:t>
            </w:r>
          </w:p>
          <w:p w14:paraId="6E9B9FA2">
            <w:pPr>
              <w:numPr>
                <w:ilvl w:val="0"/>
                <w:numId w:val="0"/>
              </w:numPr>
              <w:spacing w:line="360" w:lineRule="auto"/>
              <w:ind w:leftChars="200"/>
              <w:rPr>
                <w:rFonts w:hint="eastAsia" w:ascii="Times New Roman" w:hAnsi="Times New Roman" w:eastAsia="宋体"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拟建项目主要设备如下：</w:t>
            </w:r>
          </w:p>
          <w:p w14:paraId="602A94E8">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zCs w:val="21"/>
                <w:highlight w:val="none"/>
                <w:lang w:val="en-US" w:eastAsia="zh-CN"/>
              </w:rPr>
            </w:pPr>
            <w:r>
              <w:rPr>
                <w:rFonts w:hint="eastAsia" w:cs="Times New Roman"/>
                <w:b/>
                <w:bCs/>
                <w:color w:val="auto"/>
                <w:szCs w:val="21"/>
                <w:highlight w:val="none"/>
                <w:lang w:val="en-US" w:eastAsia="zh-CN"/>
              </w:rPr>
              <w:t>拟建项目</w:t>
            </w:r>
            <w:r>
              <w:rPr>
                <w:rFonts w:hint="eastAsia" w:ascii="Times New Roman" w:hAnsi="Times New Roman" w:eastAsia="宋体" w:cs="Times New Roman"/>
                <w:b/>
                <w:bCs/>
                <w:color w:val="auto"/>
                <w:szCs w:val="21"/>
                <w:highlight w:val="none"/>
                <w:lang w:val="en-US" w:eastAsia="zh-CN"/>
              </w:rPr>
              <w:t>主要设备清单</w:t>
            </w:r>
          </w:p>
          <w:tbl>
            <w:tblPr>
              <w:tblStyle w:val="27"/>
              <w:tblW w:w="49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0"/>
              <w:gridCol w:w="1665"/>
              <w:gridCol w:w="2747"/>
              <w:gridCol w:w="787"/>
              <w:gridCol w:w="809"/>
              <w:gridCol w:w="875"/>
            </w:tblGrid>
            <w:tr w14:paraId="7343C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89" w:type="pct"/>
                  <w:tcBorders>
                    <w:tl2br w:val="nil"/>
                    <w:tr2bl w:val="nil"/>
                  </w:tcBorders>
                  <w:noWrap w:val="0"/>
                  <w:vAlign w:val="center"/>
                </w:tcPr>
                <w:p w14:paraId="603A42B7">
                  <w:pPr>
                    <w:pStyle w:val="67"/>
                    <w:bidi w:val="0"/>
                    <w:rPr>
                      <w:rFonts w:hint="eastAsia"/>
                      <w:color w:val="auto"/>
                    </w:rPr>
                  </w:pPr>
                  <w:r>
                    <w:rPr>
                      <w:rFonts w:hint="eastAsia"/>
                      <w:color w:val="auto"/>
                      <w:lang w:val="en-US" w:eastAsia="zh-CN"/>
                    </w:rPr>
                    <w:t>对应工序</w:t>
                  </w:r>
                </w:p>
              </w:tc>
              <w:tc>
                <w:tcPr>
                  <w:tcW w:w="1018" w:type="pct"/>
                  <w:tcBorders>
                    <w:tl2br w:val="nil"/>
                    <w:tr2bl w:val="nil"/>
                  </w:tcBorders>
                  <w:noWrap w:val="0"/>
                  <w:vAlign w:val="center"/>
                </w:tcPr>
                <w:p w14:paraId="4321137A">
                  <w:pPr>
                    <w:pStyle w:val="67"/>
                    <w:bidi w:val="0"/>
                    <w:rPr>
                      <w:rFonts w:hint="eastAsia"/>
                      <w:color w:val="auto"/>
                    </w:rPr>
                  </w:pPr>
                  <w:r>
                    <w:rPr>
                      <w:rFonts w:hint="eastAsia"/>
                      <w:color w:val="auto"/>
                      <w:lang w:val="en-US" w:eastAsia="zh-CN"/>
                    </w:rPr>
                    <w:t>设备名称</w:t>
                  </w:r>
                </w:p>
              </w:tc>
              <w:tc>
                <w:tcPr>
                  <w:tcW w:w="1680" w:type="pct"/>
                  <w:tcBorders>
                    <w:tl2br w:val="nil"/>
                    <w:tr2bl w:val="nil"/>
                  </w:tcBorders>
                  <w:noWrap w:val="0"/>
                  <w:vAlign w:val="center"/>
                </w:tcPr>
                <w:p w14:paraId="5C5AD743">
                  <w:pPr>
                    <w:pStyle w:val="67"/>
                    <w:bidi w:val="0"/>
                    <w:rPr>
                      <w:rFonts w:hint="eastAsia"/>
                      <w:color w:val="auto"/>
                    </w:rPr>
                  </w:pPr>
                  <w:r>
                    <w:rPr>
                      <w:rFonts w:hint="eastAsia"/>
                      <w:color w:val="auto"/>
                      <w:lang w:val="en-US" w:eastAsia="zh-CN"/>
                    </w:rPr>
                    <w:t>规格型号</w:t>
                  </w:r>
                </w:p>
              </w:tc>
              <w:tc>
                <w:tcPr>
                  <w:tcW w:w="481" w:type="pct"/>
                  <w:tcBorders>
                    <w:tl2br w:val="nil"/>
                    <w:tr2bl w:val="nil"/>
                  </w:tcBorders>
                  <w:noWrap w:val="0"/>
                  <w:vAlign w:val="center"/>
                </w:tcPr>
                <w:p w14:paraId="4D6ECA98">
                  <w:pPr>
                    <w:pStyle w:val="67"/>
                    <w:bidi w:val="0"/>
                    <w:rPr>
                      <w:rFonts w:hint="eastAsia"/>
                      <w:color w:val="auto"/>
                    </w:rPr>
                  </w:pPr>
                  <w:r>
                    <w:rPr>
                      <w:rFonts w:hint="eastAsia"/>
                      <w:color w:val="auto"/>
                      <w:lang w:val="en-US" w:eastAsia="zh-CN"/>
                    </w:rPr>
                    <w:t>数量</w:t>
                  </w:r>
                </w:p>
              </w:tc>
              <w:tc>
                <w:tcPr>
                  <w:tcW w:w="495" w:type="pct"/>
                  <w:tcBorders>
                    <w:tl2br w:val="nil"/>
                    <w:tr2bl w:val="nil"/>
                  </w:tcBorders>
                  <w:noWrap/>
                  <w:vAlign w:val="center"/>
                </w:tcPr>
                <w:p w14:paraId="035E3A2B">
                  <w:pPr>
                    <w:pStyle w:val="67"/>
                    <w:bidi w:val="0"/>
                    <w:rPr>
                      <w:rFonts w:hint="eastAsia"/>
                      <w:color w:val="auto"/>
                    </w:rPr>
                  </w:pPr>
                  <w:r>
                    <w:rPr>
                      <w:rFonts w:hint="eastAsia"/>
                      <w:color w:val="auto"/>
                      <w:lang w:val="en-US" w:eastAsia="zh-CN"/>
                    </w:rPr>
                    <w:t>单位</w:t>
                  </w:r>
                </w:p>
              </w:tc>
              <w:tc>
                <w:tcPr>
                  <w:tcW w:w="535" w:type="pct"/>
                  <w:tcBorders>
                    <w:tl2br w:val="nil"/>
                    <w:tr2bl w:val="nil"/>
                  </w:tcBorders>
                  <w:noWrap w:val="0"/>
                  <w:vAlign w:val="center"/>
                </w:tcPr>
                <w:p w14:paraId="179B0D51">
                  <w:pPr>
                    <w:pStyle w:val="67"/>
                    <w:bidi w:val="0"/>
                    <w:rPr>
                      <w:rFonts w:hint="eastAsia"/>
                      <w:color w:val="auto"/>
                    </w:rPr>
                  </w:pPr>
                  <w:r>
                    <w:rPr>
                      <w:rFonts w:hint="eastAsia"/>
                      <w:color w:val="auto"/>
                      <w:lang w:val="en-US" w:eastAsia="zh-CN"/>
                    </w:rPr>
                    <w:t>备注</w:t>
                  </w:r>
                </w:p>
              </w:tc>
            </w:tr>
            <w:tr w14:paraId="2E113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restart"/>
                  <w:tcBorders>
                    <w:tl2br w:val="nil"/>
                    <w:tr2bl w:val="nil"/>
                  </w:tcBorders>
                  <w:noWrap/>
                  <w:vAlign w:val="center"/>
                </w:tcPr>
                <w:p w14:paraId="35603676">
                  <w:pPr>
                    <w:pStyle w:val="67"/>
                    <w:bidi w:val="0"/>
                    <w:rPr>
                      <w:rFonts w:hint="eastAsia"/>
                      <w:color w:val="auto"/>
                    </w:rPr>
                  </w:pPr>
                  <w:r>
                    <w:rPr>
                      <w:rFonts w:hint="eastAsia"/>
                      <w:color w:val="auto"/>
                      <w:lang w:val="en-US" w:eastAsia="zh-CN"/>
                    </w:rPr>
                    <w:t>烘料</w:t>
                  </w:r>
                </w:p>
              </w:tc>
              <w:tc>
                <w:tcPr>
                  <w:tcW w:w="1018" w:type="pct"/>
                  <w:tcBorders>
                    <w:tl2br w:val="nil"/>
                    <w:tr2bl w:val="nil"/>
                  </w:tcBorders>
                  <w:noWrap/>
                  <w:vAlign w:val="center"/>
                </w:tcPr>
                <w:p w14:paraId="4A105E41">
                  <w:pPr>
                    <w:pStyle w:val="67"/>
                    <w:bidi w:val="0"/>
                    <w:rPr>
                      <w:rFonts w:hint="eastAsia"/>
                      <w:color w:val="auto"/>
                    </w:rPr>
                  </w:pPr>
                  <w:r>
                    <w:rPr>
                      <w:rFonts w:hint="eastAsia"/>
                      <w:color w:val="auto"/>
                      <w:lang w:val="en-US" w:eastAsia="zh-CN"/>
                    </w:rPr>
                    <w:t>烘箱</w:t>
                  </w:r>
                </w:p>
              </w:tc>
              <w:tc>
                <w:tcPr>
                  <w:tcW w:w="1680" w:type="pct"/>
                  <w:tcBorders>
                    <w:tl2br w:val="nil"/>
                    <w:tr2bl w:val="nil"/>
                  </w:tcBorders>
                  <w:noWrap w:val="0"/>
                  <w:vAlign w:val="center"/>
                </w:tcPr>
                <w:p w14:paraId="5DDD6312">
                  <w:pPr>
                    <w:pStyle w:val="67"/>
                    <w:bidi w:val="0"/>
                    <w:rPr>
                      <w:rFonts w:hint="default"/>
                      <w:color w:val="auto"/>
                    </w:rPr>
                  </w:pPr>
                  <w:r>
                    <w:rPr>
                      <w:rFonts w:hint="default"/>
                      <w:color w:val="auto"/>
                      <w:lang w:val="en-US" w:eastAsia="zh-CN"/>
                    </w:rPr>
                    <w:t>QY-KX-1200</w:t>
                  </w:r>
                </w:p>
              </w:tc>
              <w:tc>
                <w:tcPr>
                  <w:tcW w:w="481" w:type="pct"/>
                  <w:tcBorders>
                    <w:tl2br w:val="nil"/>
                    <w:tr2bl w:val="nil"/>
                  </w:tcBorders>
                  <w:noWrap/>
                  <w:vAlign w:val="center"/>
                </w:tcPr>
                <w:p w14:paraId="3AF1E2E2">
                  <w:pPr>
                    <w:pStyle w:val="67"/>
                    <w:bidi w:val="0"/>
                    <w:rPr>
                      <w:rFonts w:hint="default"/>
                      <w:color w:val="auto"/>
                    </w:rPr>
                  </w:pPr>
                  <w:r>
                    <w:rPr>
                      <w:rFonts w:hint="eastAsia"/>
                      <w:color w:val="auto"/>
                      <w:lang w:val="en-US" w:eastAsia="zh-CN"/>
                    </w:rPr>
                    <w:t>3</w:t>
                  </w:r>
                </w:p>
              </w:tc>
              <w:tc>
                <w:tcPr>
                  <w:tcW w:w="495" w:type="pct"/>
                  <w:tcBorders>
                    <w:tl2br w:val="nil"/>
                    <w:tr2bl w:val="nil"/>
                  </w:tcBorders>
                  <w:noWrap/>
                  <w:vAlign w:val="center"/>
                </w:tcPr>
                <w:p w14:paraId="18D3E539">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3F1AD3EF">
                  <w:pPr>
                    <w:pStyle w:val="67"/>
                    <w:bidi w:val="0"/>
                    <w:rPr>
                      <w:rFonts w:hint="default" w:eastAsia="宋体"/>
                      <w:color w:val="auto"/>
                      <w:lang w:val="en-US" w:eastAsia="zh-CN"/>
                    </w:rPr>
                  </w:pPr>
                  <w:r>
                    <w:rPr>
                      <w:rFonts w:hint="eastAsia"/>
                      <w:color w:val="auto"/>
                      <w:lang w:val="en-US" w:eastAsia="zh-CN"/>
                    </w:rPr>
                    <w:t>电加热</w:t>
                  </w:r>
                </w:p>
              </w:tc>
            </w:tr>
            <w:tr w14:paraId="75509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 w:hRule="atLeast"/>
                <w:jc w:val="center"/>
              </w:trPr>
              <w:tc>
                <w:tcPr>
                  <w:tcW w:w="789" w:type="pct"/>
                  <w:vMerge w:val="continue"/>
                  <w:tcBorders>
                    <w:tl2br w:val="nil"/>
                    <w:tr2bl w:val="nil"/>
                  </w:tcBorders>
                  <w:noWrap/>
                  <w:vAlign w:val="center"/>
                </w:tcPr>
                <w:p w14:paraId="4CDE36D5">
                  <w:pPr>
                    <w:pStyle w:val="67"/>
                    <w:bidi w:val="0"/>
                    <w:rPr>
                      <w:rFonts w:hint="eastAsia"/>
                      <w:color w:val="auto"/>
                    </w:rPr>
                  </w:pPr>
                </w:p>
              </w:tc>
              <w:tc>
                <w:tcPr>
                  <w:tcW w:w="1018" w:type="pct"/>
                  <w:tcBorders>
                    <w:tl2br w:val="nil"/>
                    <w:tr2bl w:val="nil"/>
                  </w:tcBorders>
                  <w:noWrap/>
                  <w:vAlign w:val="center"/>
                </w:tcPr>
                <w:p w14:paraId="764E9CE0">
                  <w:pPr>
                    <w:pStyle w:val="67"/>
                    <w:bidi w:val="0"/>
                    <w:rPr>
                      <w:rFonts w:hint="eastAsia"/>
                      <w:color w:val="auto"/>
                    </w:rPr>
                  </w:pPr>
                  <w:r>
                    <w:rPr>
                      <w:rFonts w:hint="eastAsia"/>
                      <w:color w:val="auto"/>
                      <w:lang w:val="en-US" w:eastAsia="zh-CN"/>
                    </w:rPr>
                    <w:t>收板机</w:t>
                  </w:r>
                </w:p>
              </w:tc>
              <w:tc>
                <w:tcPr>
                  <w:tcW w:w="1680" w:type="pct"/>
                  <w:tcBorders>
                    <w:tl2br w:val="nil"/>
                    <w:tr2bl w:val="nil"/>
                  </w:tcBorders>
                  <w:noWrap w:val="0"/>
                  <w:vAlign w:val="bottom"/>
                </w:tcPr>
                <w:p w14:paraId="3DBDAC0B">
                  <w:pPr>
                    <w:pStyle w:val="67"/>
                    <w:bidi w:val="0"/>
                    <w:rPr>
                      <w:rFonts w:hint="default"/>
                      <w:color w:val="auto"/>
                    </w:rPr>
                  </w:pPr>
                  <w:r>
                    <w:rPr>
                      <w:rFonts w:hint="default"/>
                      <w:color w:val="auto"/>
                      <w:lang w:val="en-US" w:eastAsia="zh-CN"/>
                    </w:rPr>
                    <w:t>QY-D350</w:t>
                  </w:r>
                </w:p>
              </w:tc>
              <w:tc>
                <w:tcPr>
                  <w:tcW w:w="481" w:type="pct"/>
                  <w:tcBorders>
                    <w:tl2br w:val="nil"/>
                    <w:tr2bl w:val="nil"/>
                  </w:tcBorders>
                  <w:noWrap/>
                  <w:vAlign w:val="center"/>
                </w:tcPr>
                <w:p w14:paraId="51122B33">
                  <w:pPr>
                    <w:pStyle w:val="67"/>
                    <w:bidi w:val="0"/>
                    <w:rPr>
                      <w:rFonts w:hint="default"/>
                      <w:color w:val="auto"/>
                    </w:rPr>
                  </w:pPr>
                  <w:r>
                    <w:rPr>
                      <w:rFonts w:hint="eastAsia"/>
                      <w:color w:val="auto"/>
                      <w:lang w:val="en-US" w:eastAsia="zh-CN"/>
                    </w:rPr>
                    <w:t>3</w:t>
                  </w:r>
                </w:p>
              </w:tc>
              <w:tc>
                <w:tcPr>
                  <w:tcW w:w="495" w:type="pct"/>
                  <w:tcBorders>
                    <w:tl2br w:val="nil"/>
                    <w:tr2bl w:val="nil"/>
                  </w:tcBorders>
                  <w:noWrap/>
                  <w:vAlign w:val="center"/>
                </w:tcPr>
                <w:p w14:paraId="1A4DE16A">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58AC7D51">
                  <w:pPr>
                    <w:pStyle w:val="67"/>
                    <w:bidi w:val="0"/>
                    <w:rPr>
                      <w:rFonts w:hint="eastAsia" w:eastAsia="宋体"/>
                      <w:color w:val="auto"/>
                      <w:lang w:val="en-US" w:eastAsia="zh-CN"/>
                    </w:rPr>
                  </w:pPr>
                  <w:r>
                    <w:rPr>
                      <w:rFonts w:hint="eastAsia"/>
                      <w:color w:val="auto"/>
                      <w:lang w:val="en-US" w:eastAsia="zh-CN"/>
                    </w:rPr>
                    <w:t>/</w:t>
                  </w:r>
                </w:p>
              </w:tc>
            </w:tr>
            <w:tr w14:paraId="4100E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789" w:type="pct"/>
                  <w:vMerge w:val="restart"/>
                  <w:tcBorders>
                    <w:tl2br w:val="nil"/>
                    <w:tr2bl w:val="nil"/>
                  </w:tcBorders>
                  <w:noWrap/>
                  <w:vAlign w:val="center"/>
                </w:tcPr>
                <w:p w14:paraId="5DF1E009">
                  <w:pPr>
                    <w:pStyle w:val="67"/>
                    <w:bidi w:val="0"/>
                    <w:rPr>
                      <w:rFonts w:hint="eastAsia"/>
                      <w:color w:val="auto"/>
                    </w:rPr>
                  </w:pPr>
                  <w:r>
                    <w:rPr>
                      <w:rFonts w:hint="eastAsia"/>
                      <w:color w:val="auto"/>
                      <w:lang w:val="en-US" w:eastAsia="zh-CN"/>
                    </w:rPr>
                    <w:t>锡膏印刷</w:t>
                  </w:r>
                </w:p>
              </w:tc>
              <w:tc>
                <w:tcPr>
                  <w:tcW w:w="1018" w:type="pct"/>
                  <w:tcBorders>
                    <w:tl2br w:val="nil"/>
                    <w:tr2bl w:val="nil"/>
                  </w:tcBorders>
                  <w:noWrap/>
                  <w:vAlign w:val="center"/>
                </w:tcPr>
                <w:p w14:paraId="315D2069">
                  <w:pPr>
                    <w:pStyle w:val="67"/>
                    <w:bidi w:val="0"/>
                    <w:rPr>
                      <w:rFonts w:hint="eastAsia"/>
                      <w:color w:val="auto"/>
                    </w:rPr>
                  </w:pPr>
                  <w:r>
                    <w:rPr>
                      <w:rFonts w:hint="eastAsia" w:ascii="Times New Roman" w:hAnsi="Times New Roman" w:eastAsia="宋体" w:cs="Times New Roman"/>
                      <w:color w:val="auto"/>
                      <w:u w:val="none"/>
                      <w:lang w:val="en-US" w:eastAsia="zh-CN"/>
                    </w:rPr>
                    <w:t>真空吸板机</w:t>
                  </w:r>
                </w:p>
              </w:tc>
              <w:tc>
                <w:tcPr>
                  <w:tcW w:w="1680" w:type="pct"/>
                  <w:tcBorders>
                    <w:tl2br w:val="nil"/>
                    <w:tr2bl w:val="nil"/>
                  </w:tcBorders>
                  <w:noWrap w:val="0"/>
                  <w:vAlign w:val="center"/>
                </w:tcPr>
                <w:p w14:paraId="50416333">
                  <w:pPr>
                    <w:jc w:val="center"/>
                    <w:rPr>
                      <w:rFonts w:hint="default"/>
                      <w:color w:val="auto"/>
                    </w:rPr>
                  </w:pPr>
                  <w:r>
                    <w:rPr>
                      <w:rFonts w:hint="eastAsia" w:ascii="Times New Roman" w:hAnsi="Times New Roman" w:eastAsia="宋体" w:cs="Times New Roman"/>
                      <w:color w:val="auto"/>
                      <w:u w:val="none"/>
                      <w:lang w:val="en-US" w:eastAsia="zh-CN"/>
                    </w:rPr>
                    <w:t>NLT-810</w:t>
                  </w:r>
                </w:p>
              </w:tc>
              <w:tc>
                <w:tcPr>
                  <w:tcW w:w="481" w:type="pct"/>
                  <w:tcBorders>
                    <w:tl2br w:val="nil"/>
                    <w:tr2bl w:val="nil"/>
                  </w:tcBorders>
                  <w:noWrap/>
                  <w:vAlign w:val="center"/>
                </w:tcPr>
                <w:p w14:paraId="3AACA13B">
                  <w:pPr>
                    <w:jc w:val="center"/>
                    <w:rPr>
                      <w:rFonts w:hint="default"/>
                      <w:color w:val="auto"/>
                    </w:rPr>
                  </w:pPr>
                  <w:r>
                    <w:rPr>
                      <w:rFonts w:hint="eastAsia" w:ascii="Times New Roman" w:hAnsi="Times New Roman" w:eastAsia="宋体" w:cs="Times New Roman"/>
                      <w:color w:val="auto"/>
                      <w:u w:val="none"/>
                      <w:lang w:val="en-US" w:eastAsia="zh-CN"/>
                    </w:rPr>
                    <w:t>5</w:t>
                  </w:r>
                </w:p>
              </w:tc>
              <w:tc>
                <w:tcPr>
                  <w:tcW w:w="495" w:type="pct"/>
                  <w:tcBorders>
                    <w:tl2br w:val="nil"/>
                    <w:tr2bl w:val="nil"/>
                  </w:tcBorders>
                  <w:noWrap/>
                  <w:vAlign w:val="center"/>
                </w:tcPr>
                <w:p w14:paraId="7BEF70BE">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0FE6BB9B">
                  <w:pPr>
                    <w:pStyle w:val="67"/>
                    <w:bidi w:val="0"/>
                    <w:rPr>
                      <w:rFonts w:hint="default" w:eastAsia="宋体"/>
                      <w:color w:val="auto"/>
                      <w:lang w:val="en-US" w:eastAsia="zh-CN"/>
                    </w:rPr>
                  </w:pPr>
                </w:p>
              </w:tc>
            </w:tr>
            <w:tr w14:paraId="348AD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continue"/>
                  <w:tcBorders>
                    <w:tl2br w:val="nil"/>
                    <w:tr2bl w:val="nil"/>
                  </w:tcBorders>
                  <w:noWrap/>
                  <w:vAlign w:val="center"/>
                </w:tcPr>
                <w:p w14:paraId="026E3031">
                  <w:pPr>
                    <w:pStyle w:val="67"/>
                    <w:bidi w:val="0"/>
                    <w:rPr>
                      <w:rFonts w:hint="eastAsia"/>
                      <w:color w:val="auto"/>
                    </w:rPr>
                  </w:pPr>
                </w:p>
              </w:tc>
              <w:tc>
                <w:tcPr>
                  <w:tcW w:w="1018" w:type="pct"/>
                  <w:tcBorders>
                    <w:tl2br w:val="nil"/>
                    <w:tr2bl w:val="nil"/>
                  </w:tcBorders>
                  <w:noWrap/>
                  <w:vAlign w:val="center"/>
                </w:tcPr>
                <w:p w14:paraId="510088A2">
                  <w:pPr>
                    <w:pStyle w:val="67"/>
                    <w:bidi w:val="0"/>
                    <w:rPr>
                      <w:rFonts w:hint="eastAsia"/>
                      <w:color w:val="auto"/>
                    </w:rPr>
                  </w:pPr>
                  <w:r>
                    <w:rPr>
                      <w:rFonts w:hint="eastAsia"/>
                      <w:color w:val="auto"/>
                      <w:lang w:val="en-US" w:eastAsia="zh-CN"/>
                    </w:rPr>
                    <w:t>视觉印刷机</w:t>
                  </w:r>
                </w:p>
              </w:tc>
              <w:tc>
                <w:tcPr>
                  <w:tcW w:w="1680" w:type="pct"/>
                  <w:tcBorders>
                    <w:tl2br w:val="nil"/>
                    <w:tr2bl w:val="nil"/>
                  </w:tcBorders>
                  <w:noWrap w:val="0"/>
                  <w:vAlign w:val="center"/>
                </w:tcPr>
                <w:p w14:paraId="253C9FD4">
                  <w:pPr>
                    <w:pStyle w:val="67"/>
                    <w:bidi w:val="0"/>
                    <w:rPr>
                      <w:rFonts w:hint="default"/>
                      <w:color w:val="auto"/>
                    </w:rPr>
                  </w:pPr>
                  <w:r>
                    <w:rPr>
                      <w:rFonts w:hint="default"/>
                      <w:color w:val="auto"/>
                      <w:lang w:val="en-US" w:eastAsia="zh-CN"/>
                    </w:rPr>
                    <w:t>MYCRONIC</w:t>
                  </w:r>
                </w:p>
              </w:tc>
              <w:tc>
                <w:tcPr>
                  <w:tcW w:w="481" w:type="pct"/>
                  <w:tcBorders>
                    <w:tl2br w:val="nil"/>
                    <w:tr2bl w:val="nil"/>
                  </w:tcBorders>
                  <w:noWrap/>
                  <w:vAlign w:val="center"/>
                </w:tcPr>
                <w:p w14:paraId="6DA12543">
                  <w:pPr>
                    <w:pStyle w:val="67"/>
                    <w:bidi w:val="0"/>
                    <w:rPr>
                      <w:rFonts w:hint="default"/>
                      <w:color w:val="auto"/>
                    </w:rPr>
                  </w:pPr>
                  <w:r>
                    <w:rPr>
                      <w:rFonts w:hint="default"/>
                      <w:color w:val="auto"/>
                      <w:lang w:val="en-US" w:eastAsia="zh-CN"/>
                    </w:rPr>
                    <w:t>5</w:t>
                  </w:r>
                </w:p>
              </w:tc>
              <w:tc>
                <w:tcPr>
                  <w:tcW w:w="495" w:type="pct"/>
                  <w:tcBorders>
                    <w:tl2br w:val="nil"/>
                    <w:tr2bl w:val="nil"/>
                  </w:tcBorders>
                  <w:noWrap/>
                  <w:vAlign w:val="center"/>
                </w:tcPr>
                <w:p w14:paraId="6C30F5EF">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19C5C2A0">
                  <w:pPr>
                    <w:pStyle w:val="67"/>
                    <w:bidi w:val="0"/>
                    <w:rPr>
                      <w:rFonts w:hint="eastAsia"/>
                      <w:color w:val="auto"/>
                    </w:rPr>
                  </w:pPr>
                </w:p>
              </w:tc>
            </w:tr>
            <w:tr w14:paraId="2339B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789" w:type="pct"/>
                  <w:vMerge w:val="continue"/>
                  <w:tcBorders>
                    <w:tl2br w:val="nil"/>
                    <w:tr2bl w:val="nil"/>
                  </w:tcBorders>
                  <w:noWrap/>
                  <w:vAlign w:val="center"/>
                </w:tcPr>
                <w:p w14:paraId="5D4E3DA1">
                  <w:pPr>
                    <w:pStyle w:val="67"/>
                    <w:bidi w:val="0"/>
                    <w:rPr>
                      <w:rFonts w:hint="eastAsia"/>
                      <w:color w:val="auto"/>
                    </w:rPr>
                  </w:pPr>
                </w:p>
              </w:tc>
              <w:tc>
                <w:tcPr>
                  <w:tcW w:w="1018" w:type="pct"/>
                  <w:tcBorders>
                    <w:tl2br w:val="nil"/>
                    <w:tr2bl w:val="nil"/>
                  </w:tcBorders>
                  <w:noWrap/>
                  <w:vAlign w:val="center"/>
                </w:tcPr>
                <w:p w14:paraId="61DF389D">
                  <w:pPr>
                    <w:pStyle w:val="67"/>
                    <w:bidi w:val="0"/>
                    <w:rPr>
                      <w:rFonts w:hint="default"/>
                      <w:color w:val="auto"/>
                    </w:rPr>
                  </w:pPr>
                  <w:r>
                    <w:rPr>
                      <w:rFonts w:hint="eastAsia" w:ascii="Times New Roman" w:hAnsi="Times New Roman" w:eastAsia="宋体" w:cs="Times New Roman"/>
                      <w:color w:val="auto"/>
                      <w:u w:val="none"/>
                      <w:lang w:val="en-US" w:eastAsia="zh-CN"/>
                    </w:rPr>
                    <w:t>锡膏检测仪</w:t>
                  </w:r>
                </w:p>
              </w:tc>
              <w:tc>
                <w:tcPr>
                  <w:tcW w:w="1680" w:type="pct"/>
                  <w:tcBorders>
                    <w:tl2br w:val="nil"/>
                    <w:tr2bl w:val="nil"/>
                  </w:tcBorders>
                  <w:noWrap w:val="0"/>
                  <w:vAlign w:val="center"/>
                </w:tcPr>
                <w:p w14:paraId="1D8A437B">
                  <w:pPr>
                    <w:jc w:val="center"/>
                    <w:rPr>
                      <w:rFonts w:hint="default"/>
                      <w:color w:val="auto"/>
                    </w:rPr>
                  </w:pPr>
                  <w:r>
                    <w:rPr>
                      <w:rFonts w:hint="eastAsia" w:ascii="Times New Roman" w:hAnsi="Times New Roman" w:eastAsia="宋体" w:cs="Times New Roman"/>
                      <w:color w:val="auto"/>
                      <w:u w:val="none"/>
                      <w:lang w:val="en-US" w:eastAsia="zh-CN"/>
                    </w:rPr>
                    <w:t>VCTA-V850</w:t>
                  </w:r>
                </w:p>
              </w:tc>
              <w:tc>
                <w:tcPr>
                  <w:tcW w:w="481" w:type="pct"/>
                  <w:tcBorders>
                    <w:tl2br w:val="nil"/>
                    <w:tr2bl w:val="nil"/>
                  </w:tcBorders>
                  <w:noWrap/>
                  <w:vAlign w:val="center"/>
                </w:tcPr>
                <w:p w14:paraId="44805FA1">
                  <w:pPr>
                    <w:jc w:val="center"/>
                    <w:rPr>
                      <w:rFonts w:hint="default"/>
                      <w:color w:val="auto"/>
                    </w:rPr>
                  </w:pPr>
                  <w:r>
                    <w:rPr>
                      <w:rFonts w:hint="eastAsia" w:ascii="Times New Roman" w:hAnsi="Times New Roman" w:eastAsia="宋体" w:cs="Times New Roman"/>
                      <w:color w:val="auto"/>
                      <w:u w:val="none"/>
                      <w:lang w:val="en-US" w:eastAsia="zh-CN"/>
                    </w:rPr>
                    <w:t>5</w:t>
                  </w:r>
                </w:p>
              </w:tc>
              <w:tc>
                <w:tcPr>
                  <w:tcW w:w="495" w:type="pct"/>
                  <w:tcBorders>
                    <w:tl2br w:val="nil"/>
                    <w:tr2bl w:val="nil"/>
                  </w:tcBorders>
                  <w:noWrap/>
                  <w:vAlign w:val="center"/>
                </w:tcPr>
                <w:p w14:paraId="0907B6F6">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6C635079">
                  <w:pPr>
                    <w:pStyle w:val="67"/>
                    <w:bidi w:val="0"/>
                    <w:rPr>
                      <w:rFonts w:hint="eastAsia"/>
                      <w:color w:val="auto"/>
                    </w:rPr>
                  </w:pPr>
                </w:p>
              </w:tc>
            </w:tr>
            <w:tr w14:paraId="6FFC5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789" w:type="pct"/>
                  <w:vMerge w:val="restart"/>
                  <w:tcBorders>
                    <w:tl2br w:val="nil"/>
                    <w:tr2bl w:val="nil"/>
                  </w:tcBorders>
                  <w:noWrap/>
                  <w:vAlign w:val="center"/>
                </w:tcPr>
                <w:p w14:paraId="7F87F4C4">
                  <w:pPr>
                    <w:pStyle w:val="67"/>
                    <w:bidi w:val="0"/>
                    <w:rPr>
                      <w:rFonts w:hint="eastAsia"/>
                      <w:color w:val="auto"/>
                    </w:rPr>
                  </w:pPr>
                  <w:r>
                    <w:rPr>
                      <w:rFonts w:hint="eastAsia" w:ascii="Times New Roman" w:hAnsi="Times New Roman" w:eastAsia="宋体" w:cs="Times New Roman"/>
                      <w:color w:val="auto"/>
                      <w:u w:val="none"/>
                      <w:lang w:val="en-US" w:eastAsia="zh-CN"/>
                    </w:rPr>
                    <w:t>贴片</w:t>
                  </w:r>
                </w:p>
              </w:tc>
              <w:tc>
                <w:tcPr>
                  <w:tcW w:w="1018" w:type="pct"/>
                  <w:tcBorders>
                    <w:tl2br w:val="nil"/>
                    <w:tr2bl w:val="nil"/>
                  </w:tcBorders>
                  <w:noWrap/>
                  <w:vAlign w:val="center"/>
                </w:tcPr>
                <w:p w14:paraId="269718AE">
                  <w:pPr>
                    <w:jc w:val="center"/>
                    <w:rPr>
                      <w:rFonts w:hint="eastAsia" w:ascii="Times New Roman" w:hAnsi="Times New Roman" w:eastAsia="宋体" w:cs="Times New Roman"/>
                      <w:color w:val="auto"/>
                      <w:u w:val="none"/>
                      <w:lang w:val="en-US" w:eastAsia="zh-CN"/>
                    </w:rPr>
                  </w:pPr>
                  <w:r>
                    <w:rPr>
                      <w:rFonts w:hint="eastAsia" w:ascii="Times New Roman" w:hAnsi="Times New Roman" w:eastAsia="宋体" w:cs="Times New Roman"/>
                      <w:color w:val="auto"/>
                      <w:u w:val="none"/>
                      <w:lang w:val="en-US" w:eastAsia="zh-CN"/>
                    </w:rPr>
                    <w:t>双头高速贴片机</w:t>
                  </w:r>
                </w:p>
              </w:tc>
              <w:tc>
                <w:tcPr>
                  <w:tcW w:w="1680" w:type="pct"/>
                  <w:tcBorders>
                    <w:tl2br w:val="nil"/>
                    <w:tr2bl w:val="nil"/>
                  </w:tcBorders>
                  <w:noWrap w:val="0"/>
                  <w:vAlign w:val="center"/>
                </w:tcPr>
                <w:p w14:paraId="65E2BABB">
                  <w:pPr>
                    <w:jc w:val="center"/>
                    <w:rPr>
                      <w:rFonts w:hint="eastAsia" w:ascii="Times New Roman" w:hAnsi="Times New Roman" w:eastAsia="宋体" w:cs="Times New Roman"/>
                      <w:color w:val="auto"/>
                      <w:u w:val="none"/>
                      <w:lang w:val="en-US" w:eastAsia="zh-CN"/>
                    </w:rPr>
                  </w:pPr>
                  <w:r>
                    <w:rPr>
                      <w:rFonts w:hint="eastAsia" w:ascii="Times New Roman" w:hAnsi="Times New Roman" w:eastAsia="宋体" w:cs="Times New Roman"/>
                      <w:color w:val="auto"/>
                      <w:u w:val="none"/>
                      <w:lang w:val="en-US" w:eastAsia="zh-CN"/>
                    </w:rPr>
                    <w:t>XSTP2018/STGS</w:t>
                  </w:r>
                  <w:r>
                    <w:rPr>
                      <w:rFonts w:hint="eastAsia" w:ascii="Times New Roman" w:hAnsi="Times New Roman" w:eastAsia="宋体" w:cs="Times New Roman"/>
                      <w:color w:val="auto"/>
                      <w:u w:val="none"/>
                      <w:lang w:val="en-US" w:eastAsia="zh-CN"/>
                    </w:rPr>
                    <w:br w:type="textWrapping"/>
                  </w:r>
                  <w:r>
                    <w:rPr>
                      <w:rFonts w:hint="eastAsia" w:ascii="Times New Roman" w:hAnsi="Times New Roman" w:eastAsia="宋体" w:cs="Times New Roman"/>
                      <w:color w:val="auto"/>
                      <w:u w:val="none"/>
                      <w:lang w:val="en-US" w:eastAsia="zh-CN"/>
                    </w:rPr>
                    <w:t>（XFIP-DGN 2021)</w:t>
                  </w:r>
                </w:p>
              </w:tc>
              <w:tc>
                <w:tcPr>
                  <w:tcW w:w="481" w:type="pct"/>
                  <w:tcBorders>
                    <w:tl2br w:val="nil"/>
                    <w:tr2bl w:val="nil"/>
                  </w:tcBorders>
                  <w:noWrap/>
                  <w:vAlign w:val="center"/>
                </w:tcPr>
                <w:p w14:paraId="5A0167FB">
                  <w:pPr>
                    <w:jc w:val="center"/>
                    <w:rPr>
                      <w:rFonts w:hint="eastAsia" w:ascii="Times New Roman" w:hAnsi="Times New Roman" w:eastAsia="宋体" w:cs="Times New Roman"/>
                      <w:color w:val="auto"/>
                      <w:u w:val="none"/>
                      <w:lang w:val="en-US" w:eastAsia="zh-CN"/>
                    </w:rPr>
                  </w:pPr>
                  <w:r>
                    <w:rPr>
                      <w:rFonts w:hint="eastAsia" w:ascii="Times New Roman" w:hAnsi="Times New Roman" w:eastAsia="宋体" w:cs="Times New Roman"/>
                      <w:color w:val="auto"/>
                      <w:u w:val="none"/>
                      <w:lang w:val="en-US" w:eastAsia="zh-CN"/>
                    </w:rPr>
                    <w:t>25</w:t>
                  </w:r>
                </w:p>
              </w:tc>
              <w:tc>
                <w:tcPr>
                  <w:tcW w:w="495" w:type="pct"/>
                  <w:tcBorders>
                    <w:tl2br w:val="nil"/>
                    <w:tr2bl w:val="nil"/>
                  </w:tcBorders>
                  <w:noWrap/>
                  <w:vAlign w:val="center"/>
                </w:tcPr>
                <w:p w14:paraId="0DC11E4F">
                  <w:pPr>
                    <w:pStyle w:val="67"/>
                    <w:bidi w:val="0"/>
                    <w:ind w:firstLine="0" w:firstLineChars="0"/>
                    <w:rPr>
                      <w:rFonts w:hint="eastAsia"/>
                      <w:color w:val="auto"/>
                      <w:lang w:val="en-US" w:eastAsia="zh-CN"/>
                    </w:rPr>
                  </w:pPr>
                  <w:r>
                    <w:rPr>
                      <w:rFonts w:hint="eastAsia"/>
                      <w:color w:val="auto"/>
                      <w:lang w:val="en-US" w:eastAsia="zh-CN"/>
                    </w:rPr>
                    <w:t>台</w:t>
                  </w:r>
                </w:p>
              </w:tc>
              <w:tc>
                <w:tcPr>
                  <w:tcW w:w="535" w:type="pct"/>
                  <w:tcBorders>
                    <w:tl2br w:val="nil"/>
                    <w:tr2bl w:val="nil"/>
                  </w:tcBorders>
                  <w:noWrap w:val="0"/>
                  <w:vAlign w:val="center"/>
                </w:tcPr>
                <w:p w14:paraId="337DDE38">
                  <w:pPr>
                    <w:pStyle w:val="67"/>
                    <w:bidi w:val="0"/>
                    <w:ind w:firstLine="0" w:firstLineChars="0"/>
                    <w:rPr>
                      <w:rFonts w:hint="eastAsia"/>
                      <w:color w:val="auto"/>
                    </w:rPr>
                  </w:pPr>
                  <w:r>
                    <w:rPr>
                      <w:rFonts w:hint="eastAsia"/>
                      <w:color w:val="auto"/>
                      <w:lang w:val="en-US" w:eastAsia="zh-CN"/>
                    </w:rPr>
                    <w:t>/</w:t>
                  </w:r>
                </w:p>
              </w:tc>
            </w:tr>
            <w:tr w14:paraId="1D4BF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789" w:type="pct"/>
                  <w:vMerge w:val="continue"/>
                  <w:tcBorders>
                    <w:tl2br w:val="nil"/>
                    <w:tr2bl w:val="nil"/>
                  </w:tcBorders>
                  <w:noWrap/>
                  <w:vAlign w:val="center"/>
                </w:tcPr>
                <w:p w14:paraId="6BB5DB60">
                  <w:pPr>
                    <w:pStyle w:val="67"/>
                    <w:bidi w:val="0"/>
                    <w:rPr>
                      <w:rFonts w:hint="eastAsia"/>
                      <w:color w:val="auto"/>
                      <w:lang w:val="en-US" w:eastAsia="zh-CN"/>
                    </w:rPr>
                  </w:pPr>
                </w:p>
              </w:tc>
              <w:tc>
                <w:tcPr>
                  <w:tcW w:w="1018" w:type="pct"/>
                  <w:tcBorders>
                    <w:tl2br w:val="nil"/>
                    <w:tr2bl w:val="nil"/>
                  </w:tcBorders>
                  <w:noWrap/>
                  <w:vAlign w:val="center"/>
                </w:tcPr>
                <w:p w14:paraId="7681F668">
                  <w:pPr>
                    <w:jc w:val="center"/>
                    <w:rPr>
                      <w:rFonts w:hint="eastAsia" w:ascii="Times New Roman" w:hAnsi="Times New Roman" w:eastAsia="宋体" w:cs="Times New Roman"/>
                      <w:color w:val="auto"/>
                      <w:u w:val="none"/>
                      <w:lang w:val="en-US" w:eastAsia="zh-CN"/>
                    </w:rPr>
                  </w:pPr>
                  <w:r>
                    <w:rPr>
                      <w:rFonts w:hint="eastAsia" w:ascii="Times New Roman" w:hAnsi="Times New Roman" w:eastAsia="宋体" w:cs="Times New Roman"/>
                      <w:color w:val="auto"/>
                      <w:u w:val="none"/>
                      <w:lang w:val="en-US" w:eastAsia="zh-CN"/>
                    </w:rPr>
                    <w:t>贴片机</w:t>
                  </w:r>
                </w:p>
              </w:tc>
              <w:tc>
                <w:tcPr>
                  <w:tcW w:w="1680" w:type="pct"/>
                  <w:tcBorders>
                    <w:tl2br w:val="nil"/>
                    <w:tr2bl w:val="nil"/>
                  </w:tcBorders>
                  <w:noWrap w:val="0"/>
                  <w:vAlign w:val="center"/>
                </w:tcPr>
                <w:p w14:paraId="1F53D4FC">
                  <w:pPr>
                    <w:jc w:val="center"/>
                    <w:rPr>
                      <w:rFonts w:hint="eastAsia" w:ascii="Times New Roman" w:hAnsi="Times New Roman" w:eastAsia="宋体" w:cs="Times New Roman"/>
                      <w:color w:val="auto"/>
                      <w:u w:val="none"/>
                      <w:lang w:val="en-US" w:eastAsia="zh-CN"/>
                    </w:rPr>
                  </w:pPr>
                  <w:r>
                    <w:rPr>
                      <w:rFonts w:hint="eastAsia" w:ascii="Times New Roman" w:hAnsi="Times New Roman" w:eastAsia="宋体" w:cs="Times New Roman"/>
                      <w:color w:val="auto"/>
                      <w:u w:val="none"/>
                      <w:lang w:val="en-US" w:eastAsia="zh-CN"/>
                    </w:rPr>
                    <w:t>SAMSUNG 471</w:t>
                  </w:r>
                </w:p>
              </w:tc>
              <w:tc>
                <w:tcPr>
                  <w:tcW w:w="481" w:type="pct"/>
                  <w:tcBorders>
                    <w:tl2br w:val="nil"/>
                    <w:tr2bl w:val="nil"/>
                  </w:tcBorders>
                  <w:noWrap/>
                  <w:vAlign w:val="center"/>
                </w:tcPr>
                <w:p w14:paraId="4CBF80C0">
                  <w:pPr>
                    <w:jc w:val="center"/>
                    <w:rPr>
                      <w:rFonts w:hint="default"/>
                      <w:color w:val="auto"/>
                      <w:lang w:val="en-US" w:eastAsia="zh-CN"/>
                    </w:rPr>
                  </w:pPr>
                  <w:r>
                    <w:rPr>
                      <w:rFonts w:hint="eastAsia" w:ascii="Times New Roman" w:hAnsi="Times New Roman" w:eastAsia="宋体" w:cs="Times New Roman"/>
                      <w:color w:val="auto"/>
                      <w:u w:val="none"/>
                      <w:lang w:val="en-US" w:eastAsia="zh-CN"/>
                    </w:rPr>
                    <w:t>5</w:t>
                  </w:r>
                </w:p>
              </w:tc>
              <w:tc>
                <w:tcPr>
                  <w:tcW w:w="495" w:type="pct"/>
                  <w:tcBorders>
                    <w:tl2br w:val="nil"/>
                    <w:tr2bl w:val="nil"/>
                  </w:tcBorders>
                  <w:noWrap/>
                  <w:vAlign w:val="center"/>
                </w:tcPr>
                <w:p w14:paraId="7DA2A6B6">
                  <w:pPr>
                    <w:pStyle w:val="67"/>
                    <w:bidi w:val="0"/>
                    <w:rPr>
                      <w:rFonts w:hint="eastAsia"/>
                      <w:color w:val="auto"/>
                      <w:lang w:val="en-US" w:eastAsia="zh-CN"/>
                    </w:rPr>
                  </w:pPr>
                  <w:r>
                    <w:rPr>
                      <w:rFonts w:hint="eastAsia"/>
                      <w:color w:val="auto"/>
                      <w:lang w:val="en-US" w:eastAsia="zh-CN"/>
                    </w:rPr>
                    <w:t>台</w:t>
                  </w:r>
                </w:p>
              </w:tc>
              <w:tc>
                <w:tcPr>
                  <w:tcW w:w="535" w:type="pct"/>
                  <w:tcBorders>
                    <w:tl2br w:val="nil"/>
                    <w:tr2bl w:val="nil"/>
                  </w:tcBorders>
                  <w:noWrap w:val="0"/>
                  <w:vAlign w:val="center"/>
                </w:tcPr>
                <w:p w14:paraId="5AEA2D68">
                  <w:pPr>
                    <w:pStyle w:val="67"/>
                    <w:bidi w:val="0"/>
                    <w:rPr>
                      <w:rFonts w:hint="eastAsia"/>
                      <w:color w:val="auto"/>
                      <w:lang w:val="en-US" w:eastAsia="zh-CN"/>
                    </w:rPr>
                  </w:pPr>
                </w:p>
              </w:tc>
            </w:tr>
            <w:tr w14:paraId="4786A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jc w:val="center"/>
              </w:trPr>
              <w:tc>
                <w:tcPr>
                  <w:tcW w:w="789" w:type="pct"/>
                  <w:vMerge w:val="continue"/>
                  <w:tcBorders>
                    <w:tl2br w:val="nil"/>
                    <w:tr2bl w:val="nil"/>
                  </w:tcBorders>
                  <w:noWrap/>
                  <w:vAlign w:val="center"/>
                </w:tcPr>
                <w:p w14:paraId="59E5F53D">
                  <w:pPr>
                    <w:pStyle w:val="67"/>
                    <w:bidi w:val="0"/>
                    <w:rPr>
                      <w:rFonts w:hint="eastAsia"/>
                      <w:color w:val="auto"/>
                      <w:lang w:val="en-US" w:eastAsia="zh-CN"/>
                    </w:rPr>
                  </w:pPr>
                </w:p>
              </w:tc>
              <w:tc>
                <w:tcPr>
                  <w:tcW w:w="1018" w:type="pct"/>
                  <w:tcBorders>
                    <w:tl2br w:val="nil"/>
                    <w:tr2bl w:val="nil"/>
                  </w:tcBorders>
                  <w:noWrap/>
                  <w:vAlign w:val="center"/>
                </w:tcPr>
                <w:p w14:paraId="1B55E10A">
                  <w:pPr>
                    <w:jc w:val="center"/>
                    <w:rPr>
                      <w:rFonts w:hint="eastAsia"/>
                      <w:color w:val="auto"/>
                      <w:lang w:val="en-US" w:eastAsia="zh-CN"/>
                    </w:rPr>
                  </w:pPr>
                  <w:r>
                    <w:rPr>
                      <w:rFonts w:hint="eastAsia" w:ascii="Times New Roman" w:hAnsi="Times New Roman" w:eastAsia="宋体" w:cs="Times New Roman"/>
                      <w:color w:val="auto"/>
                      <w:u w:val="none"/>
                      <w:lang w:val="en-US" w:eastAsia="zh-CN"/>
                    </w:rPr>
                    <w:t>贴片机</w:t>
                  </w:r>
                </w:p>
              </w:tc>
              <w:tc>
                <w:tcPr>
                  <w:tcW w:w="1680" w:type="pct"/>
                  <w:tcBorders>
                    <w:tl2br w:val="nil"/>
                    <w:tr2bl w:val="nil"/>
                  </w:tcBorders>
                  <w:noWrap w:val="0"/>
                  <w:vAlign w:val="center"/>
                </w:tcPr>
                <w:p w14:paraId="71061E36">
                  <w:pPr>
                    <w:jc w:val="center"/>
                    <w:rPr>
                      <w:rFonts w:hint="default"/>
                      <w:color w:val="auto"/>
                      <w:lang w:val="en-US" w:eastAsia="zh-CN"/>
                    </w:rPr>
                  </w:pPr>
                  <w:r>
                    <w:rPr>
                      <w:rFonts w:hint="eastAsia" w:ascii="Times New Roman" w:hAnsi="Times New Roman" w:eastAsia="宋体" w:cs="Times New Roman"/>
                      <w:color w:val="auto"/>
                      <w:u w:val="none"/>
                      <w:lang w:val="en-US" w:eastAsia="zh-CN"/>
                    </w:rPr>
                    <w:t>Hanwha 471</w:t>
                  </w:r>
                </w:p>
              </w:tc>
              <w:tc>
                <w:tcPr>
                  <w:tcW w:w="481" w:type="pct"/>
                  <w:tcBorders>
                    <w:tl2br w:val="nil"/>
                    <w:tr2bl w:val="nil"/>
                  </w:tcBorders>
                  <w:noWrap/>
                  <w:vAlign w:val="center"/>
                </w:tcPr>
                <w:p w14:paraId="5C10840F">
                  <w:pPr>
                    <w:jc w:val="center"/>
                    <w:rPr>
                      <w:rFonts w:hint="default"/>
                      <w:color w:val="auto"/>
                      <w:lang w:val="en-US" w:eastAsia="zh-CN"/>
                    </w:rPr>
                  </w:pPr>
                  <w:r>
                    <w:rPr>
                      <w:rFonts w:hint="eastAsia" w:ascii="Times New Roman" w:hAnsi="Times New Roman" w:eastAsia="宋体" w:cs="Times New Roman"/>
                      <w:color w:val="auto"/>
                      <w:u w:val="none"/>
                      <w:lang w:val="en-US" w:eastAsia="zh-CN"/>
                    </w:rPr>
                    <w:t>10</w:t>
                  </w:r>
                </w:p>
              </w:tc>
              <w:tc>
                <w:tcPr>
                  <w:tcW w:w="495" w:type="pct"/>
                  <w:tcBorders>
                    <w:tl2br w:val="nil"/>
                    <w:tr2bl w:val="nil"/>
                  </w:tcBorders>
                  <w:noWrap/>
                  <w:vAlign w:val="center"/>
                </w:tcPr>
                <w:p w14:paraId="781715DB">
                  <w:pPr>
                    <w:pStyle w:val="67"/>
                    <w:bidi w:val="0"/>
                    <w:rPr>
                      <w:rFonts w:hint="eastAsia"/>
                      <w:color w:val="auto"/>
                      <w:lang w:val="en-US" w:eastAsia="zh-CN"/>
                    </w:rPr>
                  </w:pPr>
                  <w:r>
                    <w:rPr>
                      <w:rFonts w:hint="eastAsia"/>
                      <w:color w:val="auto"/>
                      <w:lang w:val="en-US" w:eastAsia="zh-CN"/>
                    </w:rPr>
                    <w:t>台</w:t>
                  </w:r>
                </w:p>
              </w:tc>
              <w:tc>
                <w:tcPr>
                  <w:tcW w:w="535" w:type="pct"/>
                  <w:tcBorders>
                    <w:tl2br w:val="nil"/>
                    <w:tr2bl w:val="nil"/>
                  </w:tcBorders>
                  <w:noWrap w:val="0"/>
                  <w:vAlign w:val="center"/>
                </w:tcPr>
                <w:p w14:paraId="2B33B79E">
                  <w:pPr>
                    <w:pStyle w:val="67"/>
                    <w:bidi w:val="0"/>
                    <w:rPr>
                      <w:rFonts w:hint="eastAsia"/>
                      <w:color w:val="auto"/>
                      <w:lang w:val="en-US" w:eastAsia="zh-CN"/>
                    </w:rPr>
                  </w:pPr>
                </w:p>
              </w:tc>
            </w:tr>
            <w:tr w14:paraId="59D49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jc w:val="center"/>
              </w:trPr>
              <w:tc>
                <w:tcPr>
                  <w:tcW w:w="789" w:type="pct"/>
                  <w:vMerge w:val="continue"/>
                  <w:tcBorders>
                    <w:tl2br w:val="nil"/>
                    <w:tr2bl w:val="nil"/>
                  </w:tcBorders>
                  <w:noWrap/>
                  <w:vAlign w:val="center"/>
                </w:tcPr>
                <w:p w14:paraId="04C7AD24">
                  <w:pPr>
                    <w:pStyle w:val="67"/>
                    <w:bidi w:val="0"/>
                    <w:rPr>
                      <w:rFonts w:hint="eastAsia"/>
                      <w:color w:val="auto"/>
                      <w:lang w:val="en-US" w:eastAsia="zh-CN"/>
                    </w:rPr>
                  </w:pPr>
                </w:p>
              </w:tc>
              <w:tc>
                <w:tcPr>
                  <w:tcW w:w="1018" w:type="pct"/>
                  <w:tcBorders>
                    <w:tl2br w:val="nil"/>
                    <w:tr2bl w:val="nil"/>
                  </w:tcBorders>
                  <w:noWrap/>
                  <w:vAlign w:val="center"/>
                </w:tcPr>
                <w:p w14:paraId="622E33EB">
                  <w:pPr>
                    <w:jc w:val="center"/>
                    <w:rPr>
                      <w:rFonts w:hint="eastAsia"/>
                      <w:color w:val="auto"/>
                      <w:lang w:val="en-US" w:eastAsia="zh-CN"/>
                    </w:rPr>
                  </w:pPr>
                  <w:r>
                    <w:rPr>
                      <w:rFonts w:hint="eastAsia" w:ascii="Times New Roman" w:hAnsi="Times New Roman" w:eastAsia="宋体" w:cs="Times New Roman"/>
                      <w:color w:val="auto"/>
                      <w:u w:val="none"/>
                      <w:lang w:val="en-US" w:eastAsia="zh-CN"/>
                    </w:rPr>
                    <w:t>贴片机</w:t>
                  </w:r>
                </w:p>
              </w:tc>
              <w:tc>
                <w:tcPr>
                  <w:tcW w:w="1680" w:type="pct"/>
                  <w:tcBorders>
                    <w:tl2br w:val="nil"/>
                    <w:tr2bl w:val="nil"/>
                  </w:tcBorders>
                  <w:noWrap w:val="0"/>
                  <w:vAlign w:val="center"/>
                </w:tcPr>
                <w:p w14:paraId="46920428">
                  <w:pPr>
                    <w:jc w:val="center"/>
                    <w:rPr>
                      <w:rFonts w:hint="default"/>
                      <w:color w:val="auto"/>
                      <w:lang w:val="en-US" w:eastAsia="zh-CN"/>
                    </w:rPr>
                  </w:pPr>
                  <w:r>
                    <w:rPr>
                      <w:rFonts w:hint="eastAsia" w:ascii="Times New Roman" w:hAnsi="Times New Roman" w:eastAsia="宋体" w:cs="Times New Roman"/>
                      <w:color w:val="auto"/>
                      <w:u w:val="none"/>
                      <w:lang w:val="en-US" w:eastAsia="zh-CN"/>
                    </w:rPr>
                    <w:t>SM481</w:t>
                  </w:r>
                </w:p>
              </w:tc>
              <w:tc>
                <w:tcPr>
                  <w:tcW w:w="481" w:type="pct"/>
                  <w:tcBorders>
                    <w:tl2br w:val="nil"/>
                    <w:tr2bl w:val="nil"/>
                  </w:tcBorders>
                  <w:noWrap/>
                  <w:vAlign w:val="center"/>
                </w:tcPr>
                <w:p w14:paraId="35FC7671">
                  <w:pPr>
                    <w:jc w:val="center"/>
                    <w:rPr>
                      <w:rFonts w:hint="default"/>
                      <w:color w:val="auto"/>
                      <w:lang w:val="en-US" w:eastAsia="zh-CN"/>
                    </w:rPr>
                  </w:pPr>
                  <w:r>
                    <w:rPr>
                      <w:rFonts w:hint="eastAsia" w:ascii="Times New Roman" w:hAnsi="Times New Roman" w:eastAsia="宋体" w:cs="Times New Roman"/>
                      <w:color w:val="auto"/>
                      <w:u w:val="none"/>
                      <w:lang w:val="en-US" w:eastAsia="zh-CN"/>
                    </w:rPr>
                    <w:t>5</w:t>
                  </w:r>
                </w:p>
              </w:tc>
              <w:tc>
                <w:tcPr>
                  <w:tcW w:w="495" w:type="pct"/>
                  <w:tcBorders>
                    <w:tl2br w:val="nil"/>
                    <w:tr2bl w:val="nil"/>
                  </w:tcBorders>
                  <w:noWrap/>
                  <w:vAlign w:val="center"/>
                </w:tcPr>
                <w:p w14:paraId="7575336F">
                  <w:pPr>
                    <w:pStyle w:val="67"/>
                    <w:bidi w:val="0"/>
                    <w:rPr>
                      <w:rFonts w:hint="eastAsia"/>
                      <w:color w:val="auto"/>
                      <w:lang w:val="en-US" w:eastAsia="zh-CN"/>
                    </w:rPr>
                  </w:pPr>
                  <w:r>
                    <w:rPr>
                      <w:rFonts w:hint="eastAsia"/>
                      <w:color w:val="auto"/>
                      <w:lang w:val="en-US" w:eastAsia="zh-CN"/>
                    </w:rPr>
                    <w:t>台</w:t>
                  </w:r>
                </w:p>
              </w:tc>
              <w:tc>
                <w:tcPr>
                  <w:tcW w:w="535" w:type="pct"/>
                  <w:tcBorders>
                    <w:tl2br w:val="nil"/>
                    <w:tr2bl w:val="nil"/>
                  </w:tcBorders>
                  <w:noWrap w:val="0"/>
                  <w:vAlign w:val="center"/>
                </w:tcPr>
                <w:p w14:paraId="4443C941">
                  <w:pPr>
                    <w:pStyle w:val="67"/>
                    <w:bidi w:val="0"/>
                    <w:rPr>
                      <w:rFonts w:hint="eastAsia"/>
                      <w:color w:val="auto"/>
                      <w:lang w:val="en-US" w:eastAsia="zh-CN"/>
                    </w:rPr>
                  </w:pPr>
                </w:p>
              </w:tc>
            </w:tr>
            <w:tr w14:paraId="76509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789" w:type="pct"/>
                  <w:vMerge w:val="continue"/>
                  <w:tcBorders>
                    <w:tl2br w:val="nil"/>
                    <w:tr2bl w:val="nil"/>
                  </w:tcBorders>
                  <w:noWrap/>
                  <w:vAlign w:val="center"/>
                </w:tcPr>
                <w:p w14:paraId="122EC3AF">
                  <w:pPr>
                    <w:pStyle w:val="67"/>
                    <w:bidi w:val="0"/>
                    <w:rPr>
                      <w:rFonts w:hint="eastAsia"/>
                      <w:color w:val="auto"/>
                    </w:rPr>
                  </w:pPr>
                </w:p>
              </w:tc>
              <w:tc>
                <w:tcPr>
                  <w:tcW w:w="1018" w:type="pct"/>
                  <w:tcBorders>
                    <w:tl2br w:val="nil"/>
                    <w:tr2bl w:val="nil"/>
                  </w:tcBorders>
                  <w:noWrap/>
                  <w:vAlign w:val="center"/>
                </w:tcPr>
                <w:p w14:paraId="514C27B4">
                  <w:pPr>
                    <w:pStyle w:val="67"/>
                    <w:bidi w:val="0"/>
                    <w:rPr>
                      <w:rFonts w:hint="eastAsia"/>
                      <w:color w:val="auto"/>
                    </w:rPr>
                  </w:pPr>
                  <w:r>
                    <w:rPr>
                      <w:rFonts w:hint="eastAsia"/>
                      <w:color w:val="auto"/>
                      <w:lang w:val="en-US" w:eastAsia="zh-CN"/>
                    </w:rPr>
                    <w:t>牛角贴装机</w:t>
                  </w:r>
                </w:p>
              </w:tc>
              <w:tc>
                <w:tcPr>
                  <w:tcW w:w="1680" w:type="pct"/>
                  <w:tcBorders>
                    <w:tl2br w:val="nil"/>
                    <w:tr2bl w:val="nil"/>
                  </w:tcBorders>
                  <w:noWrap/>
                  <w:vAlign w:val="center"/>
                </w:tcPr>
                <w:p w14:paraId="2404098D">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2CBAD5F3">
                  <w:pPr>
                    <w:pStyle w:val="67"/>
                    <w:bidi w:val="0"/>
                    <w:rPr>
                      <w:rFonts w:hint="default"/>
                      <w:color w:val="auto"/>
                      <w:lang w:val="en-US"/>
                    </w:rPr>
                  </w:pPr>
                  <w:r>
                    <w:rPr>
                      <w:rFonts w:hint="eastAsia"/>
                      <w:color w:val="auto"/>
                      <w:lang w:val="en-US" w:eastAsia="zh-CN"/>
                    </w:rPr>
                    <w:t>1</w:t>
                  </w:r>
                </w:p>
              </w:tc>
              <w:tc>
                <w:tcPr>
                  <w:tcW w:w="495" w:type="pct"/>
                  <w:tcBorders>
                    <w:tl2br w:val="nil"/>
                    <w:tr2bl w:val="nil"/>
                  </w:tcBorders>
                  <w:noWrap/>
                  <w:vAlign w:val="center"/>
                </w:tcPr>
                <w:p w14:paraId="1FB88E78">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6B314E68">
                  <w:pPr>
                    <w:pStyle w:val="67"/>
                    <w:bidi w:val="0"/>
                    <w:rPr>
                      <w:rFonts w:hint="eastAsia" w:eastAsia="宋体"/>
                      <w:color w:val="auto"/>
                      <w:lang w:val="en-US" w:eastAsia="zh-CN"/>
                    </w:rPr>
                  </w:pPr>
                  <w:r>
                    <w:rPr>
                      <w:rFonts w:hint="eastAsia"/>
                      <w:color w:val="auto"/>
                      <w:lang w:val="en-US" w:eastAsia="zh-CN"/>
                    </w:rPr>
                    <w:t>/</w:t>
                  </w:r>
                </w:p>
              </w:tc>
            </w:tr>
            <w:tr w14:paraId="660CE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jc w:val="center"/>
              </w:trPr>
              <w:tc>
                <w:tcPr>
                  <w:tcW w:w="789" w:type="pct"/>
                  <w:vMerge w:val="continue"/>
                  <w:tcBorders>
                    <w:tl2br w:val="nil"/>
                    <w:tr2bl w:val="nil"/>
                  </w:tcBorders>
                  <w:noWrap/>
                  <w:vAlign w:val="center"/>
                </w:tcPr>
                <w:p w14:paraId="487D82D9">
                  <w:pPr>
                    <w:pStyle w:val="67"/>
                    <w:bidi w:val="0"/>
                    <w:rPr>
                      <w:rFonts w:hint="eastAsia"/>
                      <w:color w:val="auto"/>
                    </w:rPr>
                  </w:pPr>
                </w:p>
              </w:tc>
              <w:tc>
                <w:tcPr>
                  <w:tcW w:w="1018" w:type="pct"/>
                  <w:tcBorders>
                    <w:tl2br w:val="nil"/>
                    <w:tr2bl w:val="nil"/>
                  </w:tcBorders>
                  <w:noWrap/>
                  <w:vAlign w:val="center"/>
                </w:tcPr>
                <w:p w14:paraId="50C7CD1D">
                  <w:pPr>
                    <w:pStyle w:val="67"/>
                    <w:bidi w:val="0"/>
                    <w:rPr>
                      <w:rFonts w:hint="eastAsia"/>
                      <w:color w:val="auto"/>
                    </w:rPr>
                  </w:pPr>
                  <w:r>
                    <w:rPr>
                      <w:rFonts w:hint="eastAsia"/>
                      <w:color w:val="auto"/>
                      <w:lang w:val="en-US" w:eastAsia="zh-CN"/>
                    </w:rPr>
                    <w:t>接驳台</w:t>
                  </w:r>
                </w:p>
              </w:tc>
              <w:tc>
                <w:tcPr>
                  <w:tcW w:w="1680" w:type="pct"/>
                  <w:tcBorders>
                    <w:tl2br w:val="nil"/>
                    <w:tr2bl w:val="nil"/>
                  </w:tcBorders>
                  <w:noWrap w:val="0"/>
                  <w:vAlign w:val="center"/>
                </w:tcPr>
                <w:p w14:paraId="1A7A79B5">
                  <w:pPr>
                    <w:pStyle w:val="67"/>
                    <w:bidi w:val="0"/>
                    <w:rPr>
                      <w:rFonts w:hint="default"/>
                      <w:color w:val="auto"/>
                    </w:rPr>
                  </w:pPr>
                  <w:r>
                    <w:rPr>
                      <w:rFonts w:hint="default"/>
                      <w:color w:val="auto"/>
                      <w:lang w:val="en-US" w:eastAsia="zh-CN"/>
                    </w:rPr>
                    <w:t>QY-1500</w:t>
                  </w:r>
                </w:p>
              </w:tc>
              <w:tc>
                <w:tcPr>
                  <w:tcW w:w="481" w:type="pct"/>
                  <w:tcBorders>
                    <w:tl2br w:val="nil"/>
                    <w:tr2bl w:val="nil"/>
                  </w:tcBorders>
                  <w:noWrap/>
                  <w:vAlign w:val="center"/>
                </w:tcPr>
                <w:p w14:paraId="5A712652">
                  <w:pPr>
                    <w:pStyle w:val="67"/>
                    <w:bidi w:val="0"/>
                    <w:rPr>
                      <w:rFonts w:hint="default"/>
                      <w:color w:val="auto"/>
                      <w:lang w:val="en-US"/>
                    </w:rPr>
                  </w:pPr>
                  <w:r>
                    <w:rPr>
                      <w:rFonts w:hint="eastAsia"/>
                      <w:color w:val="auto"/>
                      <w:lang w:val="en-US" w:eastAsia="zh-CN"/>
                    </w:rPr>
                    <w:t>50</w:t>
                  </w:r>
                </w:p>
              </w:tc>
              <w:tc>
                <w:tcPr>
                  <w:tcW w:w="495" w:type="pct"/>
                  <w:tcBorders>
                    <w:tl2br w:val="nil"/>
                    <w:tr2bl w:val="nil"/>
                  </w:tcBorders>
                  <w:noWrap/>
                  <w:vAlign w:val="center"/>
                </w:tcPr>
                <w:p w14:paraId="34096FD1">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5A92DAD2">
                  <w:pPr>
                    <w:pStyle w:val="67"/>
                    <w:bidi w:val="0"/>
                    <w:rPr>
                      <w:rFonts w:hint="eastAsia" w:eastAsia="宋体"/>
                      <w:color w:val="auto"/>
                      <w:lang w:val="en-US" w:eastAsia="zh-CN"/>
                    </w:rPr>
                  </w:pPr>
                  <w:r>
                    <w:rPr>
                      <w:rFonts w:hint="eastAsia"/>
                      <w:color w:val="auto"/>
                      <w:lang w:val="en-US" w:eastAsia="zh-CN"/>
                    </w:rPr>
                    <w:t>/</w:t>
                  </w:r>
                </w:p>
              </w:tc>
            </w:tr>
            <w:tr w14:paraId="2A21B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789" w:type="pct"/>
                  <w:vMerge w:val="continue"/>
                  <w:tcBorders>
                    <w:tl2br w:val="nil"/>
                    <w:tr2bl w:val="nil"/>
                  </w:tcBorders>
                  <w:noWrap/>
                  <w:vAlign w:val="center"/>
                </w:tcPr>
                <w:p w14:paraId="689BEBF3">
                  <w:pPr>
                    <w:pStyle w:val="67"/>
                    <w:bidi w:val="0"/>
                    <w:rPr>
                      <w:rFonts w:hint="eastAsia"/>
                      <w:color w:val="auto"/>
                    </w:rPr>
                  </w:pPr>
                </w:p>
              </w:tc>
              <w:tc>
                <w:tcPr>
                  <w:tcW w:w="1018" w:type="pct"/>
                  <w:tcBorders>
                    <w:tl2br w:val="nil"/>
                    <w:tr2bl w:val="nil"/>
                  </w:tcBorders>
                  <w:noWrap/>
                  <w:vAlign w:val="center"/>
                </w:tcPr>
                <w:p w14:paraId="025F37A2">
                  <w:pPr>
                    <w:pStyle w:val="67"/>
                    <w:bidi w:val="0"/>
                    <w:rPr>
                      <w:rFonts w:hint="eastAsia"/>
                      <w:color w:val="auto"/>
                    </w:rPr>
                  </w:pPr>
                  <w:r>
                    <w:rPr>
                      <w:rFonts w:hint="eastAsia"/>
                      <w:color w:val="auto"/>
                      <w:lang w:val="en-US" w:eastAsia="zh-CN"/>
                    </w:rPr>
                    <w:t>平行移栽机</w:t>
                  </w:r>
                </w:p>
              </w:tc>
              <w:tc>
                <w:tcPr>
                  <w:tcW w:w="1680" w:type="pct"/>
                  <w:tcBorders>
                    <w:tl2br w:val="nil"/>
                    <w:tr2bl w:val="nil"/>
                  </w:tcBorders>
                  <w:noWrap w:val="0"/>
                  <w:vAlign w:val="bottom"/>
                </w:tcPr>
                <w:p w14:paraId="69EE47B6">
                  <w:pPr>
                    <w:pStyle w:val="67"/>
                    <w:bidi w:val="0"/>
                    <w:rPr>
                      <w:rFonts w:hint="default"/>
                      <w:color w:val="auto"/>
                    </w:rPr>
                  </w:pPr>
                  <w:r>
                    <w:rPr>
                      <w:rFonts w:hint="default"/>
                      <w:color w:val="auto"/>
                      <w:lang w:val="en-US" w:eastAsia="zh-CN"/>
                    </w:rPr>
                    <w:t>QY-PY600</w:t>
                  </w:r>
                </w:p>
              </w:tc>
              <w:tc>
                <w:tcPr>
                  <w:tcW w:w="481" w:type="pct"/>
                  <w:tcBorders>
                    <w:tl2br w:val="nil"/>
                    <w:tr2bl w:val="nil"/>
                  </w:tcBorders>
                  <w:noWrap/>
                  <w:vAlign w:val="center"/>
                </w:tcPr>
                <w:p w14:paraId="7C72D1A5">
                  <w:pPr>
                    <w:pStyle w:val="67"/>
                    <w:bidi w:val="0"/>
                    <w:rPr>
                      <w:rFonts w:hint="default"/>
                      <w:color w:val="auto"/>
                    </w:rPr>
                  </w:pPr>
                  <w:r>
                    <w:rPr>
                      <w:rFonts w:hint="eastAsia"/>
                      <w:color w:val="auto"/>
                      <w:lang w:val="en-US" w:eastAsia="zh-CN"/>
                    </w:rPr>
                    <w:t>2</w:t>
                  </w:r>
                </w:p>
              </w:tc>
              <w:tc>
                <w:tcPr>
                  <w:tcW w:w="495" w:type="pct"/>
                  <w:tcBorders>
                    <w:tl2br w:val="nil"/>
                    <w:tr2bl w:val="nil"/>
                  </w:tcBorders>
                  <w:noWrap/>
                  <w:vAlign w:val="center"/>
                </w:tcPr>
                <w:p w14:paraId="23E7BD99">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1FB22AD8">
                  <w:pPr>
                    <w:pStyle w:val="67"/>
                    <w:bidi w:val="0"/>
                    <w:rPr>
                      <w:rFonts w:hint="eastAsia" w:eastAsia="宋体"/>
                      <w:color w:val="auto"/>
                      <w:lang w:val="en-US" w:eastAsia="zh-CN"/>
                    </w:rPr>
                  </w:pPr>
                  <w:r>
                    <w:rPr>
                      <w:rFonts w:hint="eastAsia"/>
                      <w:color w:val="auto"/>
                      <w:lang w:val="en-US" w:eastAsia="zh-CN"/>
                    </w:rPr>
                    <w:t>/</w:t>
                  </w:r>
                </w:p>
              </w:tc>
            </w:tr>
            <w:tr w14:paraId="662AB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9" w:type="pct"/>
                  <w:tcBorders>
                    <w:tl2br w:val="nil"/>
                    <w:tr2bl w:val="nil"/>
                  </w:tcBorders>
                  <w:noWrap/>
                  <w:vAlign w:val="center"/>
                </w:tcPr>
                <w:p w14:paraId="7E0FB08D">
                  <w:pPr>
                    <w:pStyle w:val="67"/>
                    <w:bidi w:val="0"/>
                    <w:rPr>
                      <w:rFonts w:hint="eastAsia"/>
                      <w:color w:val="auto"/>
                    </w:rPr>
                  </w:pPr>
                  <w:r>
                    <w:rPr>
                      <w:rFonts w:hint="eastAsia"/>
                      <w:color w:val="auto"/>
                      <w:lang w:val="en-US" w:eastAsia="zh-CN"/>
                    </w:rPr>
                    <w:t>回流焊</w:t>
                  </w:r>
                </w:p>
              </w:tc>
              <w:tc>
                <w:tcPr>
                  <w:tcW w:w="1018" w:type="pct"/>
                  <w:tcBorders>
                    <w:tl2br w:val="nil"/>
                    <w:tr2bl w:val="nil"/>
                  </w:tcBorders>
                  <w:noWrap/>
                  <w:vAlign w:val="center"/>
                </w:tcPr>
                <w:p w14:paraId="0901612A">
                  <w:pPr>
                    <w:jc w:val="center"/>
                    <w:rPr>
                      <w:rFonts w:hint="default"/>
                      <w:color w:val="auto"/>
                      <w:lang w:val="en-US"/>
                    </w:rPr>
                  </w:pPr>
                  <w:r>
                    <w:rPr>
                      <w:rFonts w:hint="eastAsia" w:ascii="Times New Roman" w:hAnsi="Times New Roman" w:eastAsia="宋体" w:cs="Times New Roman"/>
                      <w:color w:val="auto"/>
                      <w:u w:val="none"/>
                      <w:lang w:val="en-US" w:eastAsia="zh-CN"/>
                    </w:rPr>
                    <w:t>回流焊设备</w:t>
                  </w:r>
                </w:p>
              </w:tc>
              <w:tc>
                <w:tcPr>
                  <w:tcW w:w="1680" w:type="pct"/>
                  <w:tcBorders>
                    <w:tl2br w:val="nil"/>
                    <w:tr2bl w:val="nil"/>
                  </w:tcBorders>
                  <w:noWrap w:val="0"/>
                  <w:vAlign w:val="center"/>
                </w:tcPr>
                <w:p w14:paraId="29CC4151">
                  <w:pPr>
                    <w:jc w:val="center"/>
                    <w:rPr>
                      <w:rFonts w:hint="default"/>
                      <w:color w:val="auto"/>
                    </w:rPr>
                  </w:pPr>
                  <w:r>
                    <w:rPr>
                      <w:rFonts w:hint="eastAsia" w:ascii="Times New Roman" w:hAnsi="Times New Roman" w:eastAsia="宋体" w:cs="Times New Roman"/>
                      <w:color w:val="auto"/>
                      <w:u w:val="none"/>
                      <w:lang w:val="en-US" w:eastAsia="zh-CN"/>
                    </w:rPr>
                    <w:t>PyramA BTU 7温区</w:t>
                  </w:r>
                  <w:r>
                    <w:rPr>
                      <w:rFonts w:hint="eastAsia" w:ascii="Times New Roman" w:hAnsi="Times New Roman" w:eastAsia="宋体" w:cs="Times New Roman"/>
                      <w:color w:val="auto"/>
                      <w:u w:val="none"/>
                      <w:lang w:val="en-US" w:eastAsia="zh-CN"/>
                    </w:rPr>
                    <w:br w:type="textWrapping"/>
                  </w:r>
                  <w:r>
                    <w:rPr>
                      <w:rFonts w:hint="eastAsia" w:ascii="Times New Roman" w:hAnsi="Times New Roman" w:eastAsia="宋体" w:cs="Times New Roman"/>
                      <w:color w:val="auto"/>
                      <w:u w:val="none"/>
                      <w:lang w:val="en-US" w:eastAsia="zh-CN"/>
                    </w:rPr>
                    <w:t>（6.2米*1.5米*1.5米）</w:t>
                  </w:r>
                </w:p>
              </w:tc>
              <w:tc>
                <w:tcPr>
                  <w:tcW w:w="481" w:type="pct"/>
                  <w:tcBorders>
                    <w:tl2br w:val="nil"/>
                    <w:tr2bl w:val="nil"/>
                  </w:tcBorders>
                  <w:noWrap/>
                  <w:vAlign w:val="center"/>
                </w:tcPr>
                <w:p w14:paraId="79BB29B9">
                  <w:pPr>
                    <w:jc w:val="center"/>
                    <w:rPr>
                      <w:rFonts w:hint="default"/>
                      <w:color w:val="auto"/>
                    </w:rPr>
                  </w:pPr>
                  <w:r>
                    <w:rPr>
                      <w:rFonts w:hint="eastAsia" w:ascii="Times New Roman" w:hAnsi="Times New Roman" w:eastAsia="宋体" w:cs="Times New Roman"/>
                      <w:color w:val="auto"/>
                      <w:u w:val="none"/>
                      <w:lang w:val="en-US" w:eastAsia="zh-CN"/>
                    </w:rPr>
                    <w:t>3</w:t>
                  </w:r>
                </w:p>
              </w:tc>
              <w:tc>
                <w:tcPr>
                  <w:tcW w:w="495" w:type="pct"/>
                  <w:tcBorders>
                    <w:tl2br w:val="nil"/>
                    <w:tr2bl w:val="nil"/>
                  </w:tcBorders>
                  <w:noWrap/>
                  <w:vAlign w:val="center"/>
                </w:tcPr>
                <w:p w14:paraId="75302D09">
                  <w:pPr>
                    <w:pStyle w:val="67"/>
                    <w:bidi w:val="0"/>
                    <w:rPr>
                      <w:rFonts w:hint="eastAsia"/>
                      <w:color w:val="auto"/>
                    </w:rPr>
                  </w:pPr>
                  <w:r>
                    <w:rPr>
                      <w:rFonts w:hint="eastAsia"/>
                      <w:color w:val="auto"/>
                      <w:lang w:val="en-US" w:eastAsia="zh-CN"/>
                    </w:rPr>
                    <w:t>台</w:t>
                  </w:r>
                </w:p>
              </w:tc>
              <w:tc>
                <w:tcPr>
                  <w:tcW w:w="535" w:type="pct"/>
                  <w:tcBorders>
                    <w:tl2br w:val="nil"/>
                    <w:tr2bl w:val="nil"/>
                  </w:tcBorders>
                  <w:noWrap/>
                  <w:vAlign w:val="center"/>
                </w:tcPr>
                <w:p w14:paraId="57543CAA">
                  <w:pPr>
                    <w:pStyle w:val="67"/>
                    <w:bidi w:val="0"/>
                    <w:rPr>
                      <w:rFonts w:hint="eastAsia" w:eastAsia="宋体"/>
                      <w:color w:val="auto"/>
                      <w:lang w:val="en-US" w:eastAsia="zh-CN"/>
                    </w:rPr>
                  </w:pPr>
                  <w:r>
                    <w:rPr>
                      <w:rFonts w:hint="eastAsia"/>
                      <w:color w:val="auto"/>
                      <w:lang w:val="en-US" w:eastAsia="zh-CN"/>
                    </w:rPr>
                    <w:t>电加热</w:t>
                  </w:r>
                </w:p>
              </w:tc>
            </w:tr>
            <w:tr w14:paraId="59373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789" w:type="pct"/>
                  <w:tcBorders>
                    <w:tl2br w:val="nil"/>
                    <w:tr2bl w:val="nil"/>
                  </w:tcBorders>
                  <w:noWrap/>
                  <w:vAlign w:val="center"/>
                </w:tcPr>
                <w:p w14:paraId="28D6D25F">
                  <w:pPr>
                    <w:pStyle w:val="67"/>
                    <w:bidi w:val="0"/>
                    <w:rPr>
                      <w:rFonts w:hint="eastAsia"/>
                      <w:color w:val="auto"/>
                    </w:rPr>
                  </w:pPr>
                  <w:r>
                    <w:rPr>
                      <w:rFonts w:hint="eastAsia"/>
                      <w:color w:val="auto"/>
                      <w:lang w:val="en-US" w:eastAsia="zh-CN"/>
                    </w:rPr>
                    <w:t>压合面罩</w:t>
                  </w:r>
                </w:p>
              </w:tc>
              <w:tc>
                <w:tcPr>
                  <w:tcW w:w="1018" w:type="pct"/>
                  <w:tcBorders>
                    <w:tl2br w:val="nil"/>
                    <w:tr2bl w:val="nil"/>
                  </w:tcBorders>
                  <w:noWrap/>
                  <w:vAlign w:val="center"/>
                </w:tcPr>
                <w:p w14:paraId="79C8CD13">
                  <w:pPr>
                    <w:pStyle w:val="67"/>
                    <w:bidi w:val="0"/>
                    <w:rPr>
                      <w:rFonts w:hint="eastAsia"/>
                      <w:color w:val="auto"/>
                    </w:rPr>
                  </w:pPr>
                  <w:r>
                    <w:rPr>
                      <w:rFonts w:hint="eastAsia"/>
                      <w:color w:val="auto"/>
                      <w:lang w:val="en-US" w:eastAsia="zh-CN"/>
                    </w:rPr>
                    <w:t>面罩压合机</w:t>
                  </w:r>
                </w:p>
              </w:tc>
              <w:tc>
                <w:tcPr>
                  <w:tcW w:w="1680" w:type="pct"/>
                  <w:tcBorders>
                    <w:tl2br w:val="nil"/>
                    <w:tr2bl w:val="nil"/>
                  </w:tcBorders>
                  <w:noWrap/>
                  <w:vAlign w:val="center"/>
                </w:tcPr>
                <w:p w14:paraId="37A13D94">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7AAFE8D8">
                  <w:pPr>
                    <w:pStyle w:val="67"/>
                    <w:bidi w:val="0"/>
                    <w:rPr>
                      <w:rFonts w:hint="default"/>
                      <w:color w:val="auto"/>
                    </w:rPr>
                  </w:pPr>
                  <w:r>
                    <w:rPr>
                      <w:rFonts w:hint="eastAsia"/>
                      <w:color w:val="auto"/>
                      <w:lang w:val="en-US" w:eastAsia="zh-CN"/>
                    </w:rPr>
                    <w:t>2</w:t>
                  </w:r>
                </w:p>
              </w:tc>
              <w:tc>
                <w:tcPr>
                  <w:tcW w:w="495" w:type="pct"/>
                  <w:tcBorders>
                    <w:tl2br w:val="nil"/>
                    <w:tr2bl w:val="nil"/>
                  </w:tcBorders>
                  <w:noWrap/>
                  <w:vAlign w:val="center"/>
                </w:tcPr>
                <w:p w14:paraId="0470DBF0">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7813EAF4">
                  <w:pPr>
                    <w:pStyle w:val="67"/>
                    <w:bidi w:val="0"/>
                    <w:rPr>
                      <w:rFonts w:hint="eastAsia"/>
                      <w:color w:val="auto"/>
                    </w:rPr>
                  </w:pPr>
                  <w:r>
                    <w:rPr>
                      <w:rFonts w:hint="eastAsia"/>
                      <w:color w:val="auto"/>
                      <w:lang w:val="en-US" w:eastAsia="zh-CN"/>
                    </w:rPr>
                    <w:t>/</w:t>
                  </w:r>
                </w:p>
              </w:tc>
            </w:tr>
            <w:tr w14:paraId="745A1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tcBorders>
                    <w:tl2br w:val="nil"/>
                    <w:tr2bl w:val="nil"/>
                  </w:tcBorders>
                  <w:noWrap w:val="0"/>
                  <w:vAlign w:val="center"/>
                </w:tcPr>
                <w:p w14:paraId="667031E7">
                  <w:pPr>
                    <w:pStyle w:val="67"/>
                    <w:bidi w:val="0"/>
                    <w:rPr>
                      <w:rFonts w:hint="eastAsia"/>
                      <w:color w:val="auto"/>
                    </w:rPr>
                  </w:pPr>
                  <w:r>
                    <w:rPr>
                      <w:rFonts w:hint="eastAsia"/>
                      <w:color w:val="auto"/>
                      <w:lang w:val="en-US" w:eastAsia="zh-CN"/>
                    </w:rPr>
                    <w:t>打螺丝套装</w:t>
                  </w:r>
                </w:p>
              </w:tc>
              <w:tc>
                <w:tcPr>
                  <w:tcW w:w="1018" w:type="pct"/>
                  <w:tcBorders>
                    <w:tl2br w:val="nil"/>
                    <w:tr2bl w:val="nil"/>
                  </w:tcBorders>
                  <w:noWrap w:val="0"/>
                  <w:vAlign w:val="center"/>
                </w:tcPr>
                <w:p w14:paraId="45B3167D">
                  <w:pPr>
                    <w:pStyle w:val="67"/>
                    <w:bidi w:val="0"/>
                    <w:rPr>
                      <w:color w:val="auto"/>
                    </w:rPr>
                  </w:pPr>
                  <w:r>
                    <w:rPr>
                      <w:color w:val="auto"/>
                      <w:lang w:val="en-US" w:eastAsia="zh-CN"/>
                    </w:rPr>
                    <w:t>全自动螺丝机</w:t>
                  </w:r>
                </w:p>
              </w:tc>
              <w:tc>
                <w:tcPr>
                  <w:tcW w:w="1680" w:type="pct"/>
                  <w:tcBorders>
                    <w:tl2br w:val="nil"/>
                    <w:tr2bl w:val="nil"/>
                  </w:tcBorders>
                  <w:noWrap w:val="0"/>
                  <w:vAlign w:val="center"/>
                </w:tcPr>
                <w:p w14:paraId="4DB698C5">
                  <w:pPr>
                    <w:pStyle w:val="67"/>
                    <w:bidi w:val="0"/>
                    <w:rPr>
                      <w:rFonts w:hint="default"/>
                      <w:color w:val="auto"/>
                    </w:rPr>
                  </w:pPr>
                  <w:r>
                    <w:rPr>
                      <w:rFonts w:hint="default"/>
                      <w:color w:val="auto"/>
                      <w:lang w:val="en-US" w:eastAsia="zh-CN"/>
                    </w:rPr>
                    <w:t>QY-1ZLX</w:t>
                  </w:r>
                </w:p>
              </w:tc>
              <w:tc>
                <w:tcPr>
                  <w:tcW w:w="481" w:type="pct"/>
                  <w:tcBorders>
                    <w:tl2br w:val="nil"/>
                    <w:tr2bl w:val="nil"/>
                  </w:tcBorders>
                  <w:noWrap/>
                  <w:vAlign w:val="center"/>
                </w:tcPr>
                <w:p w14:paraId="772087DD">
                  <w:pPr>
                    <w:pStyle w:val="67"/>
                    <w:bidi w:val="0"/>
                    <w:rPr>
                      <w:rFonts w:hint="default"/>
                      <w:color w:val="auto"/>
                    </w:rPr>
                  </w:pPr>
                  <w:r>
                    <w:rPr>
                      <w:rFonts w:hint="eastAsia"/>
                      <w:color w:val="auto"/>
                      <w:lang w:val="en-US" w:eastAsia="zh-CN"/>
                    </w:rPr>
                    <w:t>5</w:t>
                  </w:r>
                </w:p>
              </w:tc>
              <w:tc>
                <w:tcPr>
                  <w:tcW w:w="495" w:type="pct"/>
                  <w:tcBorders>
                    <w:tl2br w:val="nil"/>
                    <w:tr2bl w:val="nil"/>
                  </w:tcBorders>
                  <w:noWrap/>
                  <w:vAlign w:val="center"/>
                </w:tcPr>
                <w:p w14:paraId="366FFCA3">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3FAB2871">
                  <w:pPr>
                    <w:pStyle w:val="67"/>
                    <w:bidi w:val="0"/>
                    <w:rPr>
                      <w:rFonts w:hint="default"/>
                      <w:color w:val="auto"/>
                    </w:rPr>
                  </w:pPr>
                  <w:r>
                    <w:rPr>
                      <w:rFonts w:hint="eastAsia"/>
                      <w:color w:val="auto"/>
                      <w:lang w:val="en-US" w:eastAsia="zh-CN"/>
                    </w:rPr>
                    <w:t>/</w:t>
                  </w:r>
                </w:p>
              </w:tc>
            </w:tr>
            <w:tr w14:paraId="63881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restart"/>
                  <w:tcBorders>
                    <w:tl2br w:val="nil"/>
                    <w:tr2bl w:val="nil"/>
                  </w:tcBorders>
                  <w:noWrap w:val="0"/>
                  <w:vAlign w:val="center"/>
                </w:tcPr>
                <w:p w14:paraId="25ED2BE8">
                  <w:pPr>
                    <w:pStyle w:val="67"/>
                    <w:bidi w:val="0"/>
                    <w:rPr>
                      <w:rFonts w:hint="eastAsia"/>
                      <w:color w:val="auto"/>
                    </w:rPr>
                  </w:pPr>
                  <w:r>
                    <w:rPr>
                      <w:rFonts w:hint="eastAsia"/>
                      <w:color w:val="auto"/>
                      <w:lang w:val="en-US" w:eastAsia="zh-CN"/>
                    </w:rPr>
                    <w:t>老化、测试</w:t>
                  </w:r>
                </w:p>
              </w:tc>
              <w:tc>
                <w:tcPr>
                  <w:tcW w:w="1018" w:type="pct"/>
                  <w:tcBorders>
                    <w:tl2br w:val="nil"/>
                    <w:tr2bl w:val="nil"/>
                  </w:tcBorders>
                  <w:noWrap/>
                  <w:vAlign w:val="center"/>
                </w:tcPr>
                <w:p w14:paraId="1C3462D3">
                  <w:pPr>
                    <w:pStyle w:val="67"/>
                    <w:bidi w:val="0"/>
                    <w:rPr>
                      <w:rFonts w:hint="eastAsia"/>
                      <w:color w:val="auto"/>
                    </w:rPr>
                  </w:pPr>
                  <w:r>
                    <w:rPr>
                      <w:rFonts w:hint="eastAsia"/>
                      <w:color w:val="auto"/>
                      <w:lang w:val="en-US" w:eastAsia="zh-CN"/>
                    </w:rPr>
                    <w:t>老化架</w:t>
                  </w:r>
                </w:p>
              </w:tc>
              <w:tc>
                <w:tcPr>
                  <w:tcW w:w="1680" w:type="pct"/>
                  <w:tcBorders>
                    <w:tl2br w:val="nil"/>
                    <w:tr2bl w:val="nil"/>
                  </w:tcBorders>
                  <w:noWrap/>
                  <w:vAlign w:val="center"/>
                </w:tcPr>
                <w:p w14:paraId="0F8937FE">
                  <w:pPr>
                    <w:pStyle w:val="67"/>
                    <w:bidi w:val="0"/>
                    <w:rPr>
                      <w:rFonts w:hint="default"/>
                      <w:color w:val="auto"/>
                    </w:rPr>
                  </w:pPr>
                  <w:r>
                    <w:rPr>
                      <w:rFonts w:hint="default"/>
                      <w:color w:val="auto"/>
                      <w:lang w:val="en-US" w:eastAsia="zh-CN"/>
                    </w:rPr>
                    <w:t>ASMLH-2</w:t>
                  </w:r>
                </w:p>
              </w:tc>
              <w:tc>
                <w:tcPr>
                  <w:tcW w:w="481" w:type="pct"/>
                  <w:tcBorders>
                    <w:tl2br w:val="nil"/>
                    <w:tr2bl w:val="nil"/>
                  </w:tcBorders>
                  <w:noWrap/>
                  <w:vAlign w:val="center"/>
                </w:tcPr>
                <w:p w14:paraId="3B790F96">
                  <w:pPr>
                    <w:pStyle w:val="67"/>
                    <w:bidi w:val="0"/>
                    <w:rPr>
                      <w:rFonts w:hint="default"/>
                      <w:color w:val="auto"/>
                      <w:lang w:val="en-US"/>
                    </w:rPr>
                  </w:pPr>
                  <w:r>
                    <w:rPr>
                      <w:rFonts w:hint="eastAsia"/>
                      <w:color w:val="auto"/>
                      <w:lang w:val="en-US" w:eastAsia="zh-CN"/>
                    </w:rPr>
                    <w:t>20</w:t>
                  </w:r>
                </w:p>
              </w:tc>
              <w:tc>
                <w:tcPr>
                  <w:tcW w:w="495" w:type="pct"/>
                  <w:tcBorders>
                    <w:tl2br w:val="nil"/>
                    <w:tr2bl w:val="nil"/>
                  </w:tcBorders>
                  <w:noWrap/>
                  <w:vAlign w:val="center"/>
                </w:tcPr>
                <w:p w14:paraId="7B94BED8">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426C39B9">
                  <w:pPr>
                    <w:pStyle w:val="67"/>
                    <w:bidi w:val="0"/>
                    <w:rPr>
                      <w:rFonts w:hint="eastAsia"/>
                      <w:color w:val="auto"/>
                    </w:rPr>
                  </w:pPr>
                  <w:r>
                    <w:rPr>
                      <w:rFonts w:hint="eastAsia"/>
                      <w:color w:val="auto"/>
                      <w:lang w:val="en-US" w:eastAsia="zh-CN"/>
                    </w:rPr>
                    <w:t>/</w:t>
                  </w:r>
                </w:p>
              </w:tc>
            </w:tr>
            <w:tr w14:paraId="32556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789" w:type="pct"/>
                  <w:vMerge w:val="continue"/>
                  <w:tcBorders>
                    <w:tl2br w:val="nil"/>
                    <w:tr2bl w:val="nil"/>
                  </w:tcBorders>
                  <w:noWrap w:val="0"/>
                  <w:vAlign w:val="center"/>
                </w:tcPr>
                <w:p w14:paraId="1FDFAE90">
                  <w:pPr>
                    <w:pStyle w:val="67"/>
                    <w:bidi w:val="0"/>
                    <w:rPr>
                      <w:rFonts w:hint="eastAsia"/>
                      <w:color w:val="auto"/>
                    </w:rPr>
                  </w:pPr>
                </w:p>
              </w:tc>
              <w:tc>
                <w:tcPr>
                  <w:tcW w:w="1018" w:type="pct"/>
                  <w:tcBorders>
                    <w:tl2br w:val="nil"/>
                    <w:tr2bl w:val="nil"/>
                  </w:tcBorders>
                  <w:noWrap/>
                  <w:vAlign w:val="center"/>
                </w:tcPr>
                <w:p w14:paraId="73A06950">
                  <w:pPr>
                    <w:pStyle w:val="67"/>
                    <w:bidi w:val="0"/>
                    <w:rPr>
                      <w:rFonts w:hint="eastAsia"/>
                      <w:color w:val="auto"/>
                    </w:rPr>
                  </w:pPr>
                  <w:r>
                    <w:rPr>
                      <w:rFonts w:hint="eastAsia"/>
                      <w:color w:val="auto"/>
                      <w:lang w:val="en-US" w:eastAsia="zh-CN"/>
                    </w:rPr>
                    <w:t>老化车</w:t>
                  </w:r>
                </w:p>
              </w:tc>
              <w:tc>
                <w:tcPr>
                  <w:tcW w:w="1680" w:type="pct"/>
                  <w:tcBorders>
                    <w:tl2br w:val="nil"/>
                    <w:tr2bl w:val="nil"/>
                  </w:tcBorders>
                  <w:noWrap/>
                  <w:vAlign w:val="center"/>
                </w:tcPr>
                <w:p w14:paraId="0FFB9432">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43E1F09C">
                  <w:pPr>
                    <w:pStyle w:val="67"/>
                    <w:bidi w:val="0"/>
                    <w:rPr>
                      <w:rFonts w:hint="default"/>
                      <w:color w:val="auto"/>
                    </w:rPr>
                  </w:pPr>
                  <w:r>
                    <w:rPr>
                      <w:rFonts w:hint="default"/>
                      <w:color w:val="auto"/>
                      <w:lang w:val="en-US" w:eastAsia="zh-CN"/>
                    </w:rPr>
                    <w:t>30</w:t>
                  </w:r>
                </w:p>
              </w:tc>
              <w:tc>
                <w:tcPr>
                  <w:tcW w:w="495" w:type="pct"/>
                  <w:tcBorders>
                    <w:tl2br w:val="nil"/>
                    <w:tr2bl w:val="nil"/>
                  </w:tcBorders>
                  <w:noWrap/>
                  <w:vAlign w:val="center"/>
                </w:tcPr>
                <w:p w14:paraId="3A4A0BA1">
                  <w:pPr>
                    <w:pStyle w:val="67"/>
                    <w:bidi w:val="0"/>
                    <w:rPr>
                      <w:rFonts w:hint="eastAsia"/>
                      <w:color w:val="auto"/>
                    </w:rPr>
                  </w:pPr>
                  <w:r>
                    <w:rPr>
                      <w:rFonts w:hint="eastAsia"/>
                      <w:color w:val="auto"/>
                      <w:lang w:val="en-US" w:eastAsia="zh-CN"/>
                    </w:rPr>
                    <w:t>辆</w:t>
                  </w:r>
                </w:p>
              </w:tc>
              <w:tc>
                <w:tcPr>
                  <w:tcW w:w="535" w:type="pct"/>
                  <w:tcBorders>
                    <w:tl2br w:val="nil"/>
                    <w:tr2bl w:val="nil"/>
                  </w:tcBorders>
                  <w:noWrap w:val="0"/>
                  <w:vAlign w:val="center"/>
                </w:tcPr>
                <w:p w14:paraId="5C246BBE">
                  <w:pPr>
                    <w:pStyle w:val="67"/>
                    <w:bidi w:val="0"/>
                    <w:rPr>
                      <w:rFonts w:hint="eastAsia"/>
                      <w:color w:val="auto"/>
                    </w:rPr>
                  </w:pPr>
                  <w:r>
                    <w:rPr>
                      <w:rFonts w:hint="eastAsia"/>
                      <w:color w:val="auto"/>
                      <w:lang w:val="en-US" w:eastAsia="zh-CN"/>
                    </w:rPr>
                    <w:t>/</w:t>
                  </w:r>
                </w:p>
              </w:tc>
            </w:tr>
            <w:tr w14:paraId="61D50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789" w:type="pct"/>
                  <w:vMerge w:val="continue"/>
                  <w:tcBorders>
                    <w:tl2br w:val="nil"/>
                    <w:tr2bl w:val="nil"/>
                  </w:tcBorders>
                  <w:noWrap w:val="0"/>
                  <w:vAlign w:val="center"/>
                </w:tcPr>
                <w:p w14:paraId="6A00FBD2">
                  <w:pPr>
                    <w:pStyle w:val="67"/>
                    <w:bidi w:val="0"/>
                    <w:rPr>
                      <w:rFonts w:hint="eastAsia"/>
                      <w:color w:val="auto"/>
                    </w:rPr>
                  </w:pPr>
                </w:p>
              </w:tc>
              <w:tc>
                <w:tcPr>
                  <w:tcW w:w="1018" w:type="pct"/>
                  <w:tcBorders>
                    <w:tl2br w:val="nil"/>
                    <w:tr2bl w:val="nil"/>
                  </w:tcBorders>
                  <w:noWrap/>
                  <w:vAlign w:val="center"/>
                </w:tcPr>
                <w:p w14:paraId="2BD6331A">
                  <w:pPr>
                    <w:pStyle w:val="67"/>
                    <w:bidi w:val="0"/>
                    <w:ind w:firstLine="0" w:firstLineChars="0"/>
                    <w:rPr>
                      <w:rFonts w:hint="eastAsia"/>
                      <w:color w:val="auto"/>
                      <w:lang w:val="en-US" w:eastAsia="zh-CN"/>
                    </w:rPr>
                  </w:pPr>
                  <w:r>
                    <w:rPr>
                      <w:rFonts w:hint="eastAsia"/>
                      <w:color w:val="auto"/>
                      <w:lang w:val="en-US" w:eastAsia="zh-CN"/>
                    </w:rPr>
                    <w:t>测试设备</w:t>
                  </w:r>
                </w:p>
              </w:tc>
              <w:tc>
                <w:tcPr>
                  <w:tcW w:w="1680" w:type="pct"/>
                  <w:tcBorders>
                    <w:tl2br w:val="nil"/>
                    <w:tr2bl w:val="nil"/>
                  </w:tcBorders>
                  <w:noWrap/>
                  <w:vAlign w:val="center"/>
                </w:tcPr>
                <w:p w14:paraId="470E91F6">
                  <w:pPr>
                    <w:pStyle w:val="67"/>
                    <w:bidi w:val="0"/>
                    <w:ind w:firstLine="0" w:firstLineChars="0"/>
                    <w:rPr>
                      <w:rFonts w:hint="default"/>
                      <w:color w:val="auto"/>
                      <w:lang w:val="en-US" w:eastAsia="zh-CN"/>
                    </w:rPr>
                  </w:pPr>
                  <w:r>
                    <w:rPr>
                      <w:rFonts w:hint="default"/>
                      <w:color w:val="auto"/>
                      <w:lang w:val="en-US" w:eastAsia="zh-CN"/>
                    </w:rPr>
                    <w:t>/</w:t>
                  </w:r>
                </w:p>
              </w:tc>
              <w:tc>
                <w:tcPr>
                  <w:tcW w:w="481" w:type="pct"/>
                  <w:tcBorders>
                    <w:tl2br w:val="nil"/>
                    <w:tr2bl w:val="nil"/>
                  </w:tcBorders>
                  <w:noWrap/>
                  <w:vAlign w:val="center"/>
                </w:tcPr>
                <w:p w14:paraId="27746BB9">
                  <w:pPr>
                    <w:pStyle w:val="67"/>
                    <w:bidi w:val="0"/>
                    <w:ind w:firstLine="0" w:firstLineChars="0"/>
                    <w:rPr>
                      <w:rFonts w:hint="default"/>
                      <w:color w:val="auto"/>
                      <w:lang w:val="en-US" w:eastAsia="zh-CN"/>
                    </w:rPr>
                  </w:pPr>
                  <w:r>
                    <w:rPr>
                      <w:rFonts w:hint="eastAsia"/>
                      <w:color w:val="auto"/>
                      <w:lang w:val="en-US" w:eastAsia="zh-CN"/>
                    </w:rPr>
                    <w:t>60</w:t>
                  </w:r>
                </w:p>
              </w:tc>
              <w:tc>
                <w:tcPr>
                  <w:tcW w:w="495" w:type="pct"/>
                  <w:tcBorders>
                    <w:tl2br w:val="nil"/>
                    <w:tr2bl w:val="nil"/>
                  </w:tcBorders>
                  <w:noWrap/>
                  <w:vAlign w:val="center"/>
                </w:tcPr>
                <w:p w14:paraId="163BC87F">
                  <w:pPr>
                    <w:pStyle w:val="67"/>
                    <w:bidi w:val="0"/>
                    <w:ind w:firstLine="0" w:firstLineChars="0"/>
                    <w:rPr>
                      <w:rFonts w:hint="eastAsia"/>
                      <w:color w:val="auto"/>
                      <w:lang w:val="en-US" w:eastAsia="zh-CN"/>
                    </w:rPr>
                  </w:pPr>
                  <w:r>
                    <w:rPr>
                      <w:rFonts w:hint="eastAsia"/>
                      <w:color w:val="auto"/>
                      <w:lang w:val="en-US" w:eastAsia="zh-CN"/>
                    </w:rPr>
                    <w:t>套</w:t>
                  </w:r>
                </w:p>
              </w:tc>
              <w:tc>
                <w:tcPr>
                  <w:tcW w:w="535" w:type="pct"/>
                  <w:tcBorders>
                    <w:tl2br w:val="nil"/>
                    <w:tr2bl w:val="nil"/>
                  </w:tcBorders>
                  <w:noWrap w:val="0"/>
                  <w:vAlign w:val="center"/>
                </w:tcPr>
                <w:p w14:paraId="046F3865">
                  <w:pPr>
                    <w:pStyle w:val="67"/>
                    <w:bidi w:val="0"/>
                    <w:rPr>
                      <w:rFonts w:hint="eastAsia"/>
                      <w:color w:val="auto"/>
                      <w:lang w:val="en-US" w:eastAsia="zh-CN"/>
                    </w:rPr>
                  </w:pPr>
                </w:p>
              </w:tc>
            </w:tr>
            <w:tr w14:paraId="7D91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789" w:type="pct"/>
                  <w:tcBorders>
                    <w:tl2br w:val="nil"/>
                    <w:tr2bl w:val="nil"/>
                  </w:tcBorders>
                  <w:noWrap/>
                  <w:vAlign w:val="center"/>
                </w:tcPr>
                <w:p w14:paraId="2406B23D">
                  <w:pPr>
                    <w:pStyle w:val="67"/>
                    <w:bidi w:val="0"/>
                    <w:rPr>
                      <w:rFonts w:hint="eastAsia"/>
                      <w:color w:val="auto"/>
                    </w:rPr>
                  </w:pPr>
                  <w:r>
                    <w:rPr>
                      <w:rFonts w:hint="eastAsia"/>
                      <w:color w:val="auto"/>
                      <w:lang w:val="en-US" w:eastAsia="zh-CN"/>
                    </w:rPr>
                    <w:t>包装入库</w:t>
                  </w:r>
                </w:p>
              </w:tc>
              <w:tc>
                <w:tcPr>
                  <w:tcW w:w="1018" w:type="pct"/>
                  <w:tcBorders>
                    <w:tl2br w:val="nil"/>
                    <w:tr2bl w:val="nil"/>
                  </w:tcBorders>
                  <w:noWrap/>
                  <w:vAlign w:val="center"/>
                </w:tcPr>
                <w:p w14:paraId="3EEE2E7E">
                  <w:pPr>
                    <w:pStyle w:val="67"/>
                    <w:bidi w:val="0"/>
                    <w:rPr>
                      <w:rFonts w:hint="eastAsia"/>
                      <w:color w:val="auto"/>
                    </w:rPr>
                  </w:pPr>
                  <w:r>
                    <w:rPr>
                      <w:rFonts w:hint="eastAsia"/>
                      <w:color w:val="auto"/>
                      <w:lang w:val="en-US" w:eastAsia="zh-CN"/>
                    </w:rPr>
                    <w:t>打包机</w:t>
                  </w:r>
                </w:p>
              </w:tc>
              <w:tc>
                <w:tcPr>
                  <w:tcW w:w="1680" w:type="pct"/>
                  <w:tcBorders>
                    <w:tl2br w:val="nil"/>
                    <w:tr2bl w:val="nil"/>
                  </w:tcBorders>
                  <w:noWrap/>
                  <w:vAlign w:val="center"/>
                </w:tcPr>
                <w:p w14:paraId="260E4695">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46EFE1A7">
                  <w:pPr>
                    <w:pStyle w:val="67"/>
                    <w:bidi w:val="0"/>
                    <w:rPr>
                      <w:rFonts w:hint="eastAsia"/>
                      <w:color w:val="auto"/>
                    </w:rPr>
                  </w:pPr>
                  <w:r>
                    <w:rPr>
                      <w:rFonts w:hint="eastAsia"/>
                      <w:color w:val="auto"/>
                      <w:lang w:val="en-US" w:eastAsia="zh-CN"/>
                    </w:rPr>
                    <w:t>2</w:t>
                  </w:r>
                </w:p>
              </w:tc>
              <w:tc>
                <w:tcPr>
                  <w:tcW w:w="495" w:type="pct"/>
                  <w:tcBorders>
                    <w:tl2br w:val="nil"/>
                    <w:tr2bl w:val="nil"/>
                  </w:tcBorders>
                  <w:noWrap/>
                  <w:vAlign w:val="center"/>
                </w:tcPr>
                <w:p w14:paraId="28F9E389">
                  <w:pPr>
                    <w:pStyle w:val="67"/>
                    <w:bidi w:val="0"/>
                    <w:rPr>
                      <w:rFonts w:hint="eastAsia"/>
                      <w:color w:val="auto"/>
                    </w:rPr>
                  </w:pPr>
                  <w:r>
                    <w:rPr>
                      <w:rFonts w:hint="eastAsia"/>
                      <w:color w:val="auto"/>
                      <w:lang w:val="en-US" w:eastAsia="zh-CN"/>
                    </w:rPr>
                    <w:t>套</w:t>
                  </w:r>
                </w:p>
              </w:tc>
              <w:tc>
                <w:tcPr>
                  <w:tcW w:w="535" w:type="pct"/>
                  <w:tcBorders>
                    <w:tl2br w:val="nil"/>
                    <w:tr2bl w:val="nil"/>
                  </w:tcBorders>
                  <w:noWrap/>
                  <w:vAlign w:val="center"/>
                </w:tcPr>
                <w:p w14:paraId="1DCBD80D">
                  <w:pPr>
                    <w:pStyle w:val="67"/>
                    <w:bidi w:val="0"/>
                    <w:rPr>
                      <w:rFonts w:hint="default"/>
                      <w:color w:val="auto"/>
                    </w:rPr>
                  </w:pPr>
                  <w:r>
                    <w:rPr>
                      <w:rFonts w:hint="eastAsia"/>
                      <w:color w:val="auto"/>
                      <w:lang w:val="en-US" w:eastAsia="zh-CN"/>
                    </w:rPr>
                    <w:t>/</w:t>
                  </w:r>
                </w:p>
              </w:tc>
            </w:tr>
            <w:tr w14:paraId="564FE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restart"/>
                  <w:tcBorders>
                    <w:tl2br w:val="nil"/>
                    <w:tr2bl w:val="nil"/>
                  </w:tcBorders>
                  <w:noWrap/>
                  <w:vAlign w:val="center"/>
                </w:tcPr>
                <w:p w14:paraId="3AC5C71E">
                  <w:pPr>
                    <w:pStyle w:val="67"/>
                    <w:bidi w:val="0"/>
                    <w:rPr>
                      <w:rFonts w:hint="eastAsia"/>
                      <w:color w:val="auto"/>
                    </w:rPr>
                  </w:pPr>
                  <w:r>
                    <w:rPr>
                      <w:rFonts w:hint="eastAsia"/>
                      <w:color w:val="auto"/>
                      <w:lang w:val="en-US" w:eastAsia="zh-CN"/>
                    </w:rPr>
                    <w:t>废气处理</w:t>
                  </w:r>
                </w:p>
              </w:tc>
              <w:tc>
                <w:tcPr>
                  <w:tcW w:w="1018" w:type="pct"/>
                  <w:tcBorders>
                    <w:tl2br w:val="nil"/>
                    <w:tr2bl w:val="nil"/>
                  </w:tcBorders>
                  <w:noWrap/>
                  <w:vAlign w:val="center"/>
                </w:tcPr>
                <w:p w14:paraId="3AB9B3DA">
                  <w:pPr>
                    <w:pStyle w:val="67"/>
                    <w:bidi w:val="0"/>
                    <w:rPr>
                      <w:rFonts w:hint="eastAsia"/>
                      <w:color w:val="auto"/>
                    </w:rPr>
                  </w:pPr>
                  <w:r>
                    <w:rPr>
                      <w:rFonts w:hint="eastAsia"/>
                      <w:color w:val="auto"/>
                      <w:szCs w:val="21"/>
                      <w:lang w:val="en-US" w:eastAsia="zh-CN"/>
                    </w:rPr>
                    <w:t>干式过滤器</w:t>
                  </w:r>
                </w:p>
              </w:tc>
              <w:tc>
                <w:tcPr>
                  <w:tcW w:w="1680" w:type="pct"/>
                  <w:tcBorders>
                    <w:tl2br w:val="nil"/>
                    <w:tr2bl w:val="nil"/>
                  </w:tcBorders>
                  <w:noWrap/>
                  <w:vAlign w:val="center"/>
                </w:tcPr>
                <w:p w14:paraId="4C017C8F">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13BEB35D">
                  <w:pPr>
                    <w:pStyle w:val="67"/>
                    <w:bidi w:val="0"/>
                    <w:rPr>
                      <w:rFonts w:hint="default"/>
                      <w:color w:val="auto"/>
                    </w:rPr>
                  </w:pPr>
                  <w:r>
                    <w:rPr>
                      <w:rFonts w:hint="default"/>
                      <w:color w:val="auto"/>
                      <w:lang w:val="en-US" w:eastAsia="zh-CN"/>
                    </w:rPr>
                    <w:t>1</w:t>
                  </w:r>
                </w:p>
              </w:tc>
              <w:tc>
                <w:tcPr>
                  <w:tcW w:w="495" w:type="pct"/>
                  <w:tcBorders>
                    <w:tl2br w:val="nil"/>
                    <w:tr2bl w:val="nil"/>
                  </w:tcBorders>
                  <w:noWrap/>
                  <w:vAlign w:val="center"/>
                </w:tcPr>
                <w:p w14:paraId="0896AC7C">
                  <w:pPr>
                    <w:pStyle w:val="67"/>
                    <w:bidi w:val="0"/>
                    <w:rPr>
                      <w:rFonts w:hint="eastAsia"/>
                      <w:color w:val="auto"/>
                    </w:rPr>
                  </w:pPr>
                  <w:r>
                    <w:rPr>
                      <w:rFonts w:hint="eastAsia"/>
                      <w:color w:val="auto"/>
                      <w:lang w:val="en-US" w:eastAsia="zh-CN"/>
                    </w:rPr>
                    <w:t>套</w:t>
                  </w:r>
                </w:p>
              </w:tc>
              <w:tc>
                <w:tcPr>
                  <w:tcW w:w="535" w:type="pct"/>
                  <w:tcBorders>
                    <w:tl2br w:val="nil"/>
                    <w:tr2bl w:val="nil"/>
                  </w:tcBorders>
                  <w:noWrap w:val="0"/>
                  <w:vAlign w:val="center"/>
                </w:tcPr>
                <w:p w14:paraId="6961A74C">
                  <w:pPr>
                    <w:pStyle w:val="67"/>
                    <w:bidi w:val="0"/>
                    <w:rPr>
                      <w:rFonts w:hint="eastAsia"/>
                      <w:color w:val="auto"/>
                    </w:rPr>
                  </w:pPr>
                  <w:r>
                    <w:rPr>
                      <w:rFonts w:hint="eastAsia"/>
                      <w:color w:val="auto"/>
                      <w:lang w:val="en-US" w:eastAsia="zh-CN"/>
                    </w:rPr>
                    <w:t>/</w:t>
                  </w:r>
                </w:p>
              </w:tc>
            </w:tr>
            <w:tr w14:paraId="40D8B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continue"/>
                  <w:tcBorders>
                    <w:tl2br w:val="nil"/>
                    <w:tr2bl w:val="nil"/>
                  </w:tcBorders>
                  <w:noWrap/>
                  <w:vAlign w:val="center"/>
                </w:tcPr>
                <w:p w14:paraId="35136FA3">
                  <w:pPr>
                    <w:pStyle w:val="67"/>
                    <w:bidi w:val="0"/>
                    <w:rPr>
                      <w:rFonts w:hint="eastAsia"/>
                      <w:color w:val="auto"/>
                    </w:rPr>
                  </w:pPr>
                </w:p>
              </w:tc>
              <w:tc>
                <w:tcPr>
                  <w:tcW w:w="1018" w:type="pct"/>
                  <w:tcBorders>
                    <w:tl2br w:val="nil"/>
                    <w:tr2bl w:val="nil"/>
                  </w:tcBorders>
                  <w:noWrap/>
                  <w:vAlign w:val="center"/>
                </w:tcPr>
                <w:p w14:paraId="71AB39BC">
                  <w:pPr>
                    <w:pStyle w:val="67"/>
                    <w:bidi w:val="0"/>
                    <w:rPr>
                      <w:rFonts w:hint="eastAsia"/>
                      <w:color w:val="auto"/>
                    </w:rPr>
                  </w:pPr>
                  <w:r>
                    <w:rPr>
                      <w:rFonts w:hint="eastAsia"/>
                      <w:color w:val="auto"/>
                      <w:lang w:val="en-US" w:eastAsia="zh-CN"/>
                    </w:rPr>
                    <w:t>二级活性炭吸附装置</w:t>
                  </w:r>
                </w:p>
              </w:tc>
              <w:tc>
                <w:tcPr>
                  <w:tcW w:w="1680" w:type="pct"/>
                  <w:tcBorders>
                    <w:tl2br w:val="nil"/>
                    <w:tr2bl w:val="nil"/>
                  </w:tcBorders>
                  <w:noWrap/>
                  <w:vAlign w:val="center"/>
                </w:tcPr>
                <w:p w14:paraId="3AB64378">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40B20794">
                  <w:pPr>
                    <w:pStyle w:val="67"/>
                    <w:bidi w:val="0"/>
                    <w:rPr>
                      <w:rFonts w:hint="default"/>
                      <w:color w:val="auto"/>
                    </w:rPr>
                  </w:pPr>
                  <w:r>
                    <w:rPr>
                      <w:rFonts w:hint="default"/>
                      <w:color w:val="auto"/>
                      <w:lang w:val="en-US" w:eastAsia="zh-CN"/>
                    </w:rPr>
                    <w:t>1</w:t>
                  </w:r>
                </w:p>
              </w:tc>
              <w:tc>
                <w:tcPr>
                  <w:tcW w:w="495" w:type="pct"/>
                  <w:tcBorders>
                    <w:tl2br w:val="nil"/>
                    <w:tr2bl w:val="nil"/>
                  </w:tcBorders>
                  <w:noWrap/>
                  <w:vAlign w:val="center"/>
                </w:tcPr>
                <w:p w14:paraId="071ADC86">
                  <w:pPr>
                    <w:pStyle w:val="67"/>
                    <w:bidi w:val="0"/>
                    <w:rPr>
                      <w:rFonts w:hint="eastAsia"/>
                      <w:color w:val="auto"/>
                    </w:rPr>
                  </w:pPr>
                  <w:r>
                    <w:rPr>
                      <w:rFonts w:hint="eastAsia"/>
                      <w:color w:val="auto"/>
                      <w:lang w:val="en-US" w:eastAsia="zh-CN"/>
                    </w:rPr>
                    <w:t>套</w:t>
                  </w:r>
                </w:p>
              </w:tc>
              <w:tc>
                <w:tcPr>
                  <w:tcW w:w="535" w:type="pct"/>
                  <w:tcBorders>
                    <w:tl2br w:val="nil"/>
                    <w:tr2bl w:val="nil"/>
                  </w:tcBorders>
                  <w:noWrap w:val="0"/>
                  <w:vAlign w:val="center"/>
                </w:tcPr>
                <w:p w14:paraId="65E097A1">
                  <w:pPr>
                    <w:pStyle w:val="67"/>
                    <w:bidi w:val="0"/>
                    <w:rPr>
                      <w:rFonts w:hint="eastAsia"/>
                      <w:color w:val="auto"/>
                    </w:rPr>
                  </w:pPr>
                  <w:r>
                    <w:rPr>
                      <w:rFonts w:hint="eastAsia"/>
                      <w:color w:val="auto"/>
                      <w:lang w:val="en-US" w:eastAsia="zh-CN"/>
                    </w:rPr>
                    <w:t>/</w:t>
                  </w:r>
                </w:p>
              </w:tc>
            </w:tr>
            <w:tr w14:paraId="5B588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89" w:type="pct"/>
                  <w:vMerge w:val="restart"/>
                  <w:tcBorders>
                    <w:tl2br w:val="nil"/>
                    <w:tr2bl w:val="nil"/>
                  </w:tcBorders>
                  <w:noWrap/>
                  <w:vAlign w:val="center"/>
                </w:tcPr>
                <w:p w14:paraId="58C46FA4">
                  <w:pPr>
                    <w:pStyle w:val="67"/>
                    <w:bidi w:val="0"/>
                    <w:rPr>
                      <w:rFonts w:hint="eastAsia"/>
                      <w:color w:val="auto"/>
                    </w:rPr>
                  </w:pPr>
                  <w:r>
                    <w:rPr>
                      <w:rFonts w:hint="eastAsia"/>
                      <w:color w:val="auto"/>
                      <w:lang w:val="en-US" w:eastAsia="zh-CN"/>
                    </w:rPr>
                    <w:t>公用设备</w:t>
                  </w:r>
                </w:p>
              </w:tc>
              <w:tc>
                <w:tcPr>
                  <w:tcW w:w="1018" w:type="pct"/>
                  <w:tcBorders>
                    <w:tl2br w:val="nil"/>
                    <w:tr2bl w:val="nil"/>
                  </w:tcBorders>
                  <w:noWrap/>
                  <w:vAlign w:val="center"/>
                </w:tcPr>
                <w:p w14:paraId="001DB9C5">
                  <w:pPr>
                    <w:pStyle w:val="67"/>
                    <w:bidi w:val="0"/>
                    <w:rPr>
                      <w:rFonts w:hint="eastAsia"/>
                      <w:color w:val="auto"/>
                    </w:rPr>
                  </w:pPr>
                  <w:r>
                    <w:rPr>
                      <w:rFonts w:hint="eastAsia"/>
                      <w:color w:val="auto"/>
                      <w:lang w:val="en-US" w:eastAsia="zh-CN"/>
                    </w:rPr>
                    <w:t>抽风机</w:t>
                  </w:r>
                </w:p>
              </w:tc>
              <w:tc>
                <w:tcPr>
                  <w:tcW w:w="1680" w:type="pct"/>
                  <w:tcBorders>
                    <w:tl2br w:val="nil"/>
                    <w:tr2bl w:val="nil"/>
                  </w:tcBorders>
                  <w:noWrap/>
                  <w:vAlign w:val="center"/>
                </w:tcPr>
                <w:p w14:paraId="1701BBDC">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299F0256">
                  <w:pPr>
                    <w:pStyle w:val="67"/>
                    <w:bidi w:val="0"/>
                    <w:rPr>
                      <w:rFonts w:hint="default"/>
                      <w:color w:val="auto"/>
                    </w:rPr>
                  </w:pPr>
                  <w:r>
                    <w:rPr>
                      <w:rFonts w:hint="default"/>
                      <w:color w:val="auto"/>
                      <w:lang w:val="en-US" w:eastAsia="zh-CN"/>
                    </w:rPr>
                    <w:t>1</w:t>
                  </w:r>
                </w:p>
              </w:tc>
              <w:tc>
                <w:tcPr>
                  <w:tcW w:w="495" w:type="pct"/>
                  <w:tcBorders>
                    <w:tl2br w:val="nil"/>
                    <w:tr2bl w:val="nil"/>
                  </w:tcBorders>
                  <w:noWrap/>
                  <w:vAlign w:val="center"/>
                </w:tcPr>
                <w:p w14:paraId="76F78C0F">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04AAC687">
                  <w:pPr>
                    <w:pStyle w:val="67"/>
                    <w:bidi w:val="0"/>
                    <w:rPr>
                      <w:rFonts w:hint="eastAsia"/>
                      <w:color w:val="auto"/>
                    </w:rPr>
                  </w:pPr>
                  <w:r>
                    <w:rPr>
                      <w:rFonts w:hint="eastAsia"/>
                      <w:color w:val="auto"/>
                      <w:lang w:val="en-US" w:eastAsia="zh-CN"/>
                    </w:rPr>
                    <w:t>/</w:t>
                  </w:r>
                </w:p>
              </w:tc>
            </w:tr>
            <w:tr w14:paraId="720A9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89" w:type="pct"/>
                  <w:vMerge w:val="continue"/>
                  <w:tcBorders>
                    <w:tl2br w:val="nil"/>
                    <w:tr2bl w:val="nil"/>
                  </w:tcBorders>
                  <w:noWrap/>
                  <w:vAlign w:val="center"/>
                </w:tcPr>
                <w:p w14:paraId="03C0BB40">
                  <w:pPr>
                    <w:pStyle w:val="67"/>
                    <w:bidi w:val="0"/>
                    <w:rPr>
                      <w:rFonts w:hint="eastAsia"/>
                      <w:color w:val="auto"/>
                      <w:lang w:val="en-US" w:eastAsia="zh-CN"/>
                    </w:rPr>
                  </w:pPr>
                </w:p>
              </w:tc>
              <w:tc>
                <w:tcPr>
                  <w:tcW w:w="1018" w:type="pct"/>
                  <w:tcBorders>
                    <w:tl2br w:val="nil"/>
                    <w:tr2bl w:val="nil"/>
                  </w:tcBorders>
                  <w:noWrap/>
                  <w:vAlign w:val="center"/>
                </w:tcPr>
                <w:p w14:paraId="45D24059">
                  <w:pPr>
                    <w:pStyle w:val="67"/>
                    <w:bidi w:val="0"/>
                    <w:rPr>
                      <w:rFonts w:hint="default"/>
                      <w:color w:val="auto"/>
                      <w:lang w:val="en-US" w:eastAsia="zh-CN"/>
                    </w:rPr>
                  </w:pPr>
                  <w:r>
                    <w:rPr>
                      <w:rFonts w:hint="eastAsia"/>
                      <w:color w:val="auto"/>
                      <w:lang w:val="en-US" w:eastAsia="zh-CN"/>
                    </w:rPr>
                    <w:t>冷藏冰柜</w:t>
                  </w:r>
                </w:p>
              </w:tc>
              <w:tc>
                <w:tcPr>
                  <w:tcW w:w="1680" w:type="pct"/>
                  <w:tcBorders>
                    <w:tl2br w:val="nil"/>
                    <w:tr2bl w:val="nil"/>
                  </w:tcBorders>
                  <w:noWrap/>
                  <w:vAlign w:val="center"/>
                </w:tcPr>
                <w:p w14:paraId="01844B18">
                  <w:pPr>
                    <w:pStyle w:val="67"/>
                    <w:bidi w:val="0"/>
                    <w:rPr>
                      <w:rFonts w:hint="default"/>
                      <w:color w:val="auto"/>
                      <w:lang w:val="en-US" w:eastAsia="zh-CN"/>
                    </w:rPr>
                  </w:pPr>
                  <w:r>
                    <w:rPr>
                      <w:rFonts w:hint="default"/>
                      <w:color w:val="auto"/>
                      <w:lang w:val="en-US" w:eastAsia="zh-CN"/>
                    </w:rPr>
                    <w:t>/</w:t>
                  </w:r>
                </w:p>
              </w:tc>
              <w:tc>
                <w:tcPr>
                  <w:tcW w:w="481" w:type="pct"/>
                  <w:tcBorders>
                    <w:tl2br w:val="nil"/>
                    <w:tr2bl w:val="nil"/>
                  </w:tcBorders>
                  <w:noWrap/>
                  <w:vAlign w:val="center"/>
                </w:tcPr>
                <w:p w14:paraId="2DB577A4">
                  <w:pPr>
                    <w:pStyle w:val="67"/>
                    <w:bidi w:val="0"/>
                    <w:rPr>
                      <w:rFonts w:hint="default"/>
                      <w:color w:val="auto"/>
                      <w:lang w:val="en-US" w:eastAsia="zh-CN"/>
                    </w:rPr>
                  </w:pPr>
                  <w:r>
                    <w:rPr>
                      <w:rFonts w:hint="eastAsia"/>
                      <w:color w:val="auto"/>
                      <w:lang w:val="en-US" w:eastAsia="zh-CN"/>
                    </w:rPr>
                    <w:t>2</w:t>
                  </w:r>
                </w:p>
              </w:tc>
              <w:tc>
                <w:tcPr>
                  <w:tcW w:w="495" w:type="pct"/>
                  <w:tcBorders>
                    <w:tl2br w:val="nil"/>
                    <w:tr2bl w:val="nil"/>
                  </w:tcBorders>
                  <w:noWrap/>
                  <w:vAlign w:val="center"/>
                </w:tcPr>
                <w:p w14:paraId="0CE3AFE7">
                  <w:pPr>
                    <w:pStyle w:val="67"/>
                    <w:bidi w:val="0"/>
                    <w:rPr>
                      <w:rFonts w:hint="eastAsia"/>
                      <w:color w:val="auto"/>
                      <w:lang w:val="en-US" w:eastAsia="zh-CN"/>
                    </w:rPr>
                  </w:pPr>
                  <w:r>
                    <w:rPr>
                      <w:rFonts w:hint="eastAsia"/>
                      <w:color w:val="auto"/>
                      <w:lang w:val="en-US" w:eastAsia="zh-CN"/>
                    </w:rPr>
                    <w:t>台</w:t>
                  </w:r>
                </w:p>
              </w:tc>
              <w:tc>
                <w:tcPr>
                  <w:tcW w:w="535" w:type="pct"/>
                  <w:tcBorders>
                    <w:tl2br w:val="nil"/>
                    <w:tr2bl w:val="nil"/>
                  </w:tcBorders>
                  <w:noWrap w:val="0"/>
                  <w:vAlign w:val="center"/>
                </w:tcPr>
                <w:p w14:paraId="1B00DADD">
                  <w:pPr>
                    <w:pStyle w:val="67"/>
                    <w:bidi w:val="0"/>
                    <w:rPr>
                      <w:rFonts w:hint="eastAsia"/>
                      <w:color w:val="auto"/>
                      <w:lang w:val="en-US" w:eastAsia="zh-CN"/>
                    </w:rPr>
                  </w:pPr>
                  <w:r>
                    <w:rPr>
                      <w:rFonts w:hint="eastAsia"/>
                      <w:color w:val="auto"/>
                      <w:lang w:val="en-US" w:eastAsia="zh-CN"/>
                    </w:rPr>
                    <w:t>/</w:t>
                  </w:r>
                </w:p>
              </w:tc>
            </w:tr>
            <w:tr w14:paraId="51ECE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 w:hRule="atLeast"/>
                <w:jc w:val="center"/>
              </w:trPr>
              <w:tc>
                <w:tcPr>
                  <w:tcW w:w="789" w:type="pct"/>
                  <w:vMerge w:val="continue"/>
                  <w:tcBorders>
                    <w:tl2br w:val="nil"/>
                    <w:tr2bl w:val="nil"/>
                  </w:tcBorders>
                  <w:noWrap/>
                  <w:vAlign w:val="center"/>
                </w:tcPr>
                <w:p w14:paraId="5168E300">
                  <w:pPr>
                    <w:pStyle w:val="67"/>
                    <w:bidi w:val="0"/>
                    <w:rPr>
                      <w:rFonts w:hint="eastAsia"/>
                      <w:color w:val="auto"/>
                    </w:rPr>
                  </w:pPr>
                </w:p>
              </w:tc>
              <w:tc>
                <w:tcPr>
                  <w:tcW w:w="1018" w:type="pct"/>
                  <w:tcBorders>
                    <w:tl2br w:val="nil"/>
                    <w:tr2bl w:val="nil"/>
                  </w:tcBorders>
                  <w:noWrap/>
                  <w:vAlign w:val="center"/>
                </w:tcPr>
                <w:p w14:paraId="642C0EDE">
                  <w:pPr>
                    <w:pStyle w:val="67"/>
                    <w:bidi w:val="0"/>
                    <w:rPr>
                      <w:rFonts w:hint="eastAsia"/>
                      <w:color w:val="auto"/>
                    </w:rPr>
                  </w:pPr>
                  <w:r>
                    <w:rPr>
                      <w:rFonts w:hint="eastAsia"/>
                      <w:color w:val="auto"/>
                      <w:lang w:val="en-US" w:eastAsia="zh-CN"/>
                    </w:rPr>
                    <w:t>空压机</w:t>
                  </w:r>
                </w:p>
              </w:tc>
              <w:tc>
                <w:tcPr>
                  <w:tcW w:w="1680" w:type="pct"/>
                  <w:tcBorders>
                    <w:tl2br w:val="nil"/>
                    <w:tr2bl w:val="nil"/>
                  </w:tcBorders>
                  <w:noWrap/>
                  <w:vAlign w:val="center"/>
                </w:tcPr>
                <w:p w14:paraId="1FA9F029">
                  <w:pPr>
                    <w:pStyle w:val="67"/>
                    <w:bidi w:val="0"/>
                    <w:rPr>
                      <w:rFonts w:hint="default"/>
                      <w:color w:val="auto"/>
                    </w:rPr>
                  </w:pPr>
                  <w:r>
                    <w:rPr>
                      <w:rFonts w:hint="default"/>
                      <w:color w:val="auto"/>
                      <w:lang w:val="en-US" w:eastAsia="zh-CN"/>
                    </w:rPr>
                    <w:t>/</w:t>
                  </w:r>
                </w:p>
              </w:tc>
              <w:tc>
                <w:tcPr>
                  <w:tcW w:w="481" w:type="pct"/>
                  <w:tcBorders>
                    <w:tl2br w:val="nil"/>
                    <w:tr2bl w:val="nil"/>
                  </w:tcBorders>
                  <w:noWrap/>
                  <w:vAlign w:val="center"/>
                </w:tcPr>
                <w:p w14:paraId="4A59485A">
                  <w:pPr>
                    <w:pStyle w:val="67"/>
                    <w:bidi w:val="0"/>
                    <w:rPr>
                      <w:rFonts w:hint="default"/>
                      <w:color w:val="auto"/>
                    </w:rPr>
                  </w:pPr>
                  <w:r>
                    <w:rPr>
                      <w:rFonts w:hint="eastAsia"/>
                      <w:color w:val="auto"/>
                      <w:lang w:val="en-US" w:eastAsia="zh-CN"/>
                    </w:rPr>
                    <w:t>2</w:t>
                  </w:r>
                </w:p>
              </w:tc>
              <w:tc>
                <w:tcPr>
                  <w:tcW w:w="495" w:type="pct"/>
                  <w:tcBorders>
                    <w:tl2br w:val="nil"/>
                    <w:tr2bl w:val="nil"/>
                  </w:tcBorders>
                  <w:noWrap/>
                  <w:vAlign w:val="center"/>
                </w:tcPr>
                <w:p w14:paraId="41B6F717">
                  <w:pPr>
                    <w:pStyle w:val="67"/>
                    <w:bidi w:val="0"/>
                    <w:rPr>
                      <w:rFonts w:hint="eastAsia"/>
                      <w:color w:val="auto"/>
                    </w:rPr>
                  </w:pPr>
                  <w:r>
                    <w:rPr>
                      <w:rFonts w:hint="eastAsia"/>
                      <w:color w:val="auto"/>
                      <w:lang w:val="en-US" w:eastAsia="zh-CN"/>
                    </w:rPr>
                    <w:t>台</w:t>
                  </w:r>
                </w:p>
              </w:tc>
              <w:tc>
                <w:tcPr>
                  <w:tcW w:w="535" w:type="pct"/>
                  <w:tcBorders>
                    <w:tl2br w:val="nil"/>
                    <w:tr2bl w:val="nil"/>
                  </w:tcBorders>
                  <w:noWrap w:val="0"/>
                  <w:vAlign w:val="center"/>
                </w:tcPr>
                <w:p w14:paraId="5AA0B4F3">
                  <w:pPr>
                    <w:pStyle w:val="67"/>
                    <w:bidi w:val="0"/>
                    <w:rPr>
                      <w:rFonts w:hint="eastAsia"/>
                      <w:color w:val="auto"/>
                    </w:rPr>
                  </w:pPr>
                  <w:r>
                    <w:rPr>
                      <w:rFonts w:hint="eastAsia"/>
                      <w:color w:val="auto"/>
                      <w:lang w:val="en-US" w:eastAsia="zh-CN"/>
                    </w:rPr>
                    <w:t>/</w:t>
                  </w:r>
                </w:p>
              </w:tc>
            </w:tr>
          </w:tbl>
          <w:p w14:paraId="2F4D603E">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bCs/>
                <w:color w:val="auto"/>
                <w:szCs w:val="21"/>
                <w:highlight w:val="none"/>
                <w:lang w:val="en-US" w:eastAsia="zh-CN"/>
              </w:rPr>
            </w:pPr>
          </w:p>
          <w:p w14:paraId="22C6983D">
            <w:pPr>
              <w:numPr>
                <w:ilvl w:val="0"/>
                <w:numId w:val="6"/>
              </w:numPr>
              <w:spacing w:line="360" w:lineRule="auto"/>
              <w:ind w:left="0" w:leftChars="0"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32"/>
                <w:highlight w:val="none"/>
                <w:lang w:val="en-US" w:eastAsia="zh-CN"/>
              </w:rPr>
              <w:t>原辅材料</w:t>
            </w:r>
            <w:r>
              <w:rPr>
                <w:rFonts w:hint="eastAsia" w:cs="Times New Roman"/>
                <w:b/>
                <w:bCs/>
                <w:color w:val="auto"/>
                <w:sz w:val="24"/>
                <w:szCs w:val="32"/>
                <w:highlight w:val="none"/>
                <w:lang w:val="en-US" w:eastAsia="zh-CN"/>
              </w:rPr>
              <w:t>及能耗</w:t>
            </w:r>
          </w:p>
          <w:p w14:paraId="0F086BE4">
            <w:pPr>
              <w:spacing w:line="360" w:lineRule="auto"/>
              <w:ind w:firstLine="480" w:firstLineChars="200"/>
              <w:jc w:val="left"/>
              <w:rPr>
                <w:rFonts w:hint="eastAsia" w:ascii="Times New Roman" w:hAnsi="Times New Roman" w:eastAsia="宋体" w:cs="Times New Roman"/>
                <w:b w:val="0"/>
                <w:bCs w:val="0"/>
                <w:color w:val="auto"/>
                <w:sz w:val="24"/>
                <w:szCs w:val="24"/>
                <w:highlight w:val="none"/>
                <w:lang w:eastAsia="zh-CN"/>
              </w:rPr>
            </w:pPr>
            <w:r>
              <w:rPr>
                <w:rFonts w:hint="eastAsia" w:cs="Times New Roman"/>
                <w:b w:val="0"/>
                <w:bCs w:val="0"/>
                <w:color w:val="auto"/>
                <w:sz w:val="24"/>
                <w:szCs w:val="24"/>
                <w:highlight w:val="none"/>
                <w:lang w:eastAsia="zh-CN"/>
              </w:rPr>
              <w:t>拟建项目主要原辅材料及能源消耗如下：</w:t>
            </w:r>
          </w:p>
          <w:p w14:paraId="3EB2F67E">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b/>
                <w:bCs/>
                <w:color w:val="auto"/>
                <w:sz w:val="21"/>
                <w:szCs w:val="21"/>
                <w:highlight w:val="none"/>
                <w:lang w:val="en-US" w:eastAsia="zh-CN"/>
              </w:rPr>
              <w:t>拟建</w:t>
            </w:r>
            <w:r>
              <w:rPr>
                <w:rFonts w:hint="default" w:ascii="Times New Roman" w:hAnsi="Times New Roman" w:cs="Times New Roman"/>
                <w:b/>
                <w:bCs/>
                <w:color w:val="auto"/>
                <w:sz w:val="21"/>
                <w:szCs w:val="21"/>
                <w:highlight w:val="none"/>
              </w:rPr>
              <w:t>项目原辅材料</w:t>
            </w:r>
            <w:r>
              <w:rPr>
                <w:rFonts w:hint="eastAsia" w:cs="Times New Roman"/>
                <w:b/>
                <w:bCs/>
                <w:color w:val="auto"/>
                <w:sz w:val="21"/>
                <w:szCs w:val="21"/>
                <w:highlight w:val="none"/>
                <w:lang w:eastAsia="zh-CN"/>
              </w:rPr>
              <w:t>及能源消耗</w:t>
            </w:r>
            <w:r>
              <w:rPr>
                <w:rFonts w:hint="default" w:ascii="Times New Roman" w:hAnsi="Times New Roman" w:cs="Times New Roman"/>
                <w:b/>
                <w:bCs/>
                <w:color w:val="auto"/>
                <w:sz w:val="21"/>
                <w:szCs w:val="21"/>
                <w:highlight w:val="none"/>
              </w:rPr>
              <w:t>一览表</w:t>
            </w:r>
          </w:p>
          <w:tbl>
            <w:tblPr>
              <w:tblStyle w:val="27"/>
              <w:tblW w:w="83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072"/>
              <w:gridCol w:w="1668"/>
              <w:gridCol w:w="1275"/>
              <w:gridCol w:w="1433"/>
              <w:gridCol w:w="1313"/>
              <w:gridCol w:w="825"/>
            </w:tblGrid>
            <w:tr w14:paraId="21700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2B6D3B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原辅料</w:t>
                  </w:r>
                </w:p>
              </w:tc>
            </w:tr>
            <w:tr w14:paraId="32D8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E0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980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名称</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26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81A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年消耗量</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B13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最大储存量</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38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储存周期</w:t>
                  </w:r>
                </w:p>
              </w:tc>
              <w:tc>
                <w:tcPr>
                  <w:tcW w:w="4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4B3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储存</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放置位置</w:t>
                  </w:r>
                </w:p>
              </w:tc>
            </w:tr>
            <w:tr w14:paraId="2F8C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F363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E12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PCB</w:t>
                  </w:r>
                  <w:r>
                    <w:rPr>
                      <w:rFonts w:hint="eastAsia" w:ascii="宋体" w:hAnsi="宋体" w:eastAsia="宋体" w:cs="宋体"/>
                      <w:i w:val="0"/>
                      <w:iCs w:val="0"/>
                      <w:color w:val="auto"/>
                      <w:kern w:val="0"/>
                      <w:sz w:val="21"/>
                      <w:szCs w:val="21"/>
                      <w:u w:val="none"/>
                      <w:lang w:val="en-US" w:eastAsia="zh-CN" w:bidi="ar"/>
                    </w:rPr>
                    <w:t>板</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FDB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P3 192mm*192mm</w:t>
                  </w:r>
                  <w:r>
                    <w:rPr>
                      <w:rFonts w:hint="eastAsia" w:ascii="宋体" w:hAnsi="宋体" w:eastAsia="宋体" w:cs="宋体"/>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0.293kg/</w:t>
                  </w:r>
                  <w:r>
                    <w:rPr>
                      <w:rFonts w:hint="eastAsia" w:ascii="宋体" w:hAnsi="宋体" w:eastAsia="宋体" w:cs="宋体"/>
                      <w:i w:val="0"/>
                      <w:iCs w:val="0"/>
                      <w:color w:val="auto"/>
                      <w:kern w:val="0"/>
                      <w:sz w:val="21"/>
                      <w:szCs w:val="21"/>
                      <w:u w:val="none"/>
                      <w:lang w:val="en-US" w:eastAsia="zh-CN" w:bidi="ar"/>
                    </w:rPr>
                    <w:t>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240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.03</w:t>
                  </w:r>
                  <w:r>
                    <w:rPr>
                      <w:rFonts w:hint="eastAsia" w:ascii="宋体" w:hAnsi="宋体" w:eastAsia="宋体" w:cs="宋体"/>
                      <w:i w:val="0"/>
                      <w:iCs w:val="0"/>
                      <w:color w:val="auto"/>
                      <w:kern w:val="0"/>
                      <w:sz w:val="21"/>
                      <w:szCs w:val="21"/>
                      <w:u w:val="none"/>
                      <w:lang w:val="en-US" w:eastAsia="zh-CN" w:bidi="ar"/>
                    </w:rPr>
                    <w:t>万件</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B9E9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2.5</w:t>
                  </w:r>
                  <w:r>
                    <w:rPr>
                      <w:rFonts w:hint="eastAsia" w:ascii="宋体" w:hAnsi="宋体" w:eastAsia="宋体" w:cs="宋体"/>
                      <w:i w:val="0"/>
                      <w:iCs w:val="0"/>
                      <w:color w:val="auto"/>
                      <w:kern w:val="0"/>
                      <w:sz w:val="21"/>
                      <w:szCs w:val="21"/>
                      <w:u w:val="none"/>
                      <w:lang w:val="en-US" w:eastAsia="zh-CN" w:bidi="ar"/>
                    </w:rPr>
                    <w:t>万件</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7E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9E4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原料仓库</w:t>
                  </w:r>
                </w:p>
              </w:tc>
            </w:tr>
            <w:tr w14:paraId="4EBCF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2E8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1D67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PCB</w:t>
                  </w:r>
                  <w:r>
                    <w:rPr>
                      <w:rFonts w:hint="eastAsia" w:ascii="宋体" w:hAnsi="宋体" w:eastAsia="宋体" w:cs="宋体"/>
                      <w:i w:val="0"/>
                      <w:iCs w:val="0"/>
                      <w:color w:val="auto"/>
                      <w:kern w:val="0"/>
                      <w:sz w:val="21"/>
                      <w:szCs w:val="21"/>
                      <w:u w:val="none"/>
                      <w:lang w:val="en-US" w:eastAsia="zh-CN" w:bidi="ar"/>
                    </w:rPr>
                    <w:t>板</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26BA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P4 256mm*256mm</w:t>
                  </w:r>
                  <w:r>
                    <w:rPr>
                      <w:rFonts w:hint="eastAsia" w:ascii="宋体" w:hAnsi="宋体" w:eastAsia="宋体" w:cs="宋体"/>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0.5kg/</w:t>
                  </w:r>
                  <w:r>
                    <w:rPr>
                      <w:rFonts w:hint="eastAsia" w:ascii="宋体" w:hAnsi="宋体" w:eastAsia="宋体" w:cs="宋体"/>
                      <w:i w:val="0"/>
                      <w:iCs w:val="0"/>
                      <w:color w:val="auto"/>
                      <w:kern w:val="0"/>
                      <w:sz w:val="21"/>
                      <w:szCs w:val="21"/>
                      <w:u w:val="none"/>
                      <w:lang w:val="en-US" w:eastAsia="zh-CN" w:bidi="ar"/>
                    </w:rPr>
                    <w:t>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88A1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.03</w:t>
                  </w:r>
                  <w:r>
                    <w:rPr>
                      <w:rFonts w:hint="eastAsia" w:ascii="宋体" w:hAnsi="宋体" w:eastAsia="宋体" w:cs="宋体"/>
                      <w:i w:val="0"/>
                      <w:iCs w:val="0"/>
                      <w:color w:val="auto"/>
                      <w:kern w:val="0"/>
                      <w:sz w:val="21"/>
                      <w:szCs w:val="21"/>
                      <w:u w:val="none"/>
                      <w:lang w:val="en-US" w:eastAsia="zh-CN" w:bidi="ar"/>
                    </w:rPr>
                    <w:t>万件</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829E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2.5</w:t>
                  </w:r>
                  <w:r>
                    <w:rPr>
                      <w:rFonts w:hint="eastAsia" w:ascii="宋体" w:hAnsi="宋体" w:eastAsia="宋体" w:cs="宋体"/>
                      <w:i w:val="0"/>
                      <w:iCs w:val="0"/>
                      <w:color w:val="auto"/>
                      <w:kern w:val="0"/>
                      <w:sz w:val="21"/>
                      <w:szCs w:val="21"/>
                      <w:u w:val="none"/>
                      <w:lang w:val="en-US" w:eastAsia="zh-CN" w:bidi="ar"/>
                    </w:rPr>
                    <w:t>万件</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431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89AB6">
                  <w:pPr>
                    <w:jc w:val="center"/>
                    <w:rPr>
                      <w:rFonts w:hint="eastAsia" w:ascii="宋体" w:hAnsi="宋体" w:eastAsia="宋体" w:cs="宋体"/>
                      <w:i w:val="0"/>
                      <w:iCs w:val="0"/>
                      <w:color w:val="auto"/>
                      <w:sz w:val="21"/>
                      <w:szCs w:val="21"/>
                      <w:u w:val="none"/>
                    </w:rPr>
                  </w:pPr>
                </w:p>
              </w:tc>
            </w:tr>
            <w:tr w14:paraId="6613A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0972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4649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LED</w:t>
                  </w:r>
                  <w:r>
                    <w:rPr>
                      <w:rFonts w:hint="eastAsia" w:ascii="宋体" w:hAnsi="宋体" w:eastAsia="宋体" w:cs="宋体"/>
                      <w:i w:val="0"/>
                      <w:iCs w:val="0"/>
                      <w:color w:val="auto"/>
                      <w:kern w:val="0"/>
                      <w:sz w:val="21"/>
                      <w:szCs w:val="21"/>
                      <w:u w:val="none"/>
                      <w:lang w:val="en-US" w:eastAsia="zh-CN" w:bidi="ar"/>
                    </w:rPr>
                    <w:t>灯</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D9C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1515/2020</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F669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ascii="Times New Roman" w:hAnsi="Times New Roman" w:eastAsia="宋体" w:cs="Times New Roman"/>
                      <w:i w:val="0"/>
                      <w:iCs w:val="0"/>
                      <w:color w:val="auto"/>
                      <w:kern w:val="0"/>
                      <w:sz w:val="21"/>
                      <w:szCs w:val="21"/>
                      <w:u w:val="none"/>
                      <w:lang w:val="en-US" w:eastAsia="zh-CN" w:bidi="ar"/>
                    </w:rPr>
                    <w:t>901365.76</w:t>
                  </w:r>
                  <w:r>
                    <w:rPr>
                      <w:rFonts w:hint="eastAsia" w:ascii="宋体" w:hAnsi="宋体" w:eastAsia="宋体" w:cs="宋体"/>
                      <w:i w:val="0"/>
                      <w:iCs w:val="0"/>
                      <w:color w:val="auto"/>
                      <w:kern w:val="0"/>
                      <w:sz w:val="21"/>
                      <w:szCs w:val="21"/>
                      <w:u w:val="none"/>
                      <w:lang w:val="en-US" w:eastAsia="zh-CN" w:bidi="ar"/>
                    </w:rPr>
                    <w:t>万粒</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408A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37500</w:t>
                  </w:r>
                  <w:r>
                    <w:rPr>
                      <w:rFonts w:hint="eastAsia" w:ascii="宋体" w:hAnsi="宋体" w:eastAsia="宋体" w:cs="宋体"/>
                      <w:i w:val="0"/>
                      <w:iCs w:val="0"/>
                      <w:color w:val="auto"/>
                      <w:kern w:val="0"/>
                      <w:sz w:val="21"/>
                      <w:szCs w:val="21"/>
                      <w:u w:val="none"/>
                      <w:lang w:val="en-US" w:eastAsia="zh-CN" w:bidi="ar"/>
                    </w:rPr>
                    <w:t>万粒</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B53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8D322">
                  <w:pPr>
                    <w:jc w:val="center"/>
                    <w:rPr>
                      <w:rFonts w:hint="eastAsia" w:ascii="宋体" w:hAnsi="宋体" w:eastAsia="宋体" w:cs="宋体"/>
                      <w:i w:val="0"/>
                      <w:iCs w:val="0"/>
                      <w:color w:val="auto"/>
                      <w:sz w:val="21"/>
                      <w:szCs w:val="21"/>
                      <w:u w:val="none"/>
                    </w:rPr>
                  </w:pPr>
                </w:p>
              </w:tc>
            </w:tr>
            <w:tr w14:paraId="2FA59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CAF2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130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电阻</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4E83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603</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276F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660</w:t>
                  </w:r>
                  <w:r>
                    <w:rPr>
                      <w:rFonts w:hint="eastAsia" w:ascii="Times New Roman" w:hAnsi="Times New Roman" w:eastAsia="宋体" w:cs="Times New Roman"/>
                      <w:i w:val="0"/>
                      <w:iCs w:val="0"/>
                      <w:color w:val="auto"/>
                      <w:kern w:val="0"/>
                      <w:sz w:val="21"/>
                      <w:szCs w:val="21"/>
                      <w:u w:val="none"/>
                      <w:lang w:val="en-US" w:eastAsia="zh-CN" w:bidi="ar"/>
                    </w:rPr>
                    <w:t>.18</w:t>
                  </w:r>
                  <w:r>
                    <w:rPr>
                      <w:rFonts w:hint="eastAsia" w:ascii="宋体" w:hAnsi="宋体" w:eastAsia="宋体" w:cs="宋体"/>
                      <w:i w:val="0"/>
                      <w:iCs w:val="0"/>
                      <w:color w:val="auto"/>
                      <w:kern w:val="0"/>
                      <w:sz w:val="21"/>
                      <w:szCs w:val="21"/>
                      <w:u w:val="none"/>
                      <w:lang w:val="en-US" w:eastAsia="zh-CN" w:bidi="ar"/>
                    </w:rPr>
                    <w:t>万粒</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774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27.5</w:t>
                  </w:r>
                  <w:r>
                    <w:rPr>
                      <w:rFonts w:hint="eastAsia" w:ascii="宋体" w:hAnsi="宋体" w:eastAsia="宋体" w:cs="宋体"/>
                      <w:i w:val="0"/>
                      <w:iCs w:val="0"/>
                      <w:color w:val="auto"/>
                      <w:kern w:val="0"/>
                      <w:sz w:val="21"/>
                      <w:szCs w:val="21"/>
                      <w:u w:val="none"/>
                      <w:lang w:val="en-US" w:eastAsia="zh-CN" w:bidi="ar"/>
                    </w:rPr>
                    <w:t>万粒</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A9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A75C4">
                  <w:pPr>
                    <w:jc w:val="center"/>
                    <w:rPr>
                      <w:rFonts w:hint="eastAsia" w:ascii="宋体" w:hAnsi="宋体" w:eastAsia="宋体" w:cs="宋体"/>
                      <w:i w:val="0"/>
                      <w:iCs w:val="0"/>
                      <w:color w:val="auto"/>
                      <w:sz w:val="21"/>
                      <w:szCs w:val="21"/>
                      <w:u w:val="none"/>
                    </w:rPr>
                  </w:pPr>
                </w:p>
              </w:tc>
            </w:tr>
            <w:tr w14:paraId="4103E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94A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A35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电容</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1E4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603</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AC1F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600</w:t>
                  </w:r>
                  <w:r>
                    <w:rPr>
                      <w:rFonts w:hint="eastAsia" w:ascii="Times New Roman" w:hAnsi="Times New Roman" w:eastAsia="宋体" w:cs="Times New Roman"/>
                      <w:i w:val="0"/>
                      <w:iCs w:val="0"/>
                      <w:color w:val="auto"/>
                      <w:kern w:val="0"/>
                      <w:sz w:val="21"/>
                      <w:szCs w:val="21"/>
                      <w:u w:val="none"/>
                      <w:lang w:val="en-US" w:eastAsia="zh-CN" w:bidi="ar"/>
                    </w:rPr>
                    <w:t>.18</w:t>
                  </w:r>
                  <w:r>
                    <w:rPr>
                      <w:rFonts w:hint="eastAsia" w:ascii="宋体" w:hAnsi="宋体" w:eastAsia="宋体" w:cs="宋体"/>
                      <w:i w:val="0"/>
                      <w:iCs w:val="0"/>
                      <w:color w:val="auto"/>
                      <w:kern w:val="0"/>
                      <w:sz w:val="21"/>
                      <w:szCs w:val="21"/>
                      <w:u w:val="none"/>
                      <w:lang w:val="en-US" w:eastAsia="zh-CN" w:bidi="ar"/>
                    </w:rPr>
                    <w:t>万粒</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FDB7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27.5</w:t>
                  </w:r>
                  <w:r>
                    <w:rPr>
                      <w:rFonts w:hint="eastAsia" w:ascii="宋体" w:hAnsi="宋体" w:eastAsia="宋体" w:cs="宋体"/>
                      <w:i w:val="0"/>
                      <w:iCs w:val="0"/>
                      <w:color w:val="auto"/>
                      <w:kern w:val="0"/>
                      <w:sz w:val="21"/>
                      <w:szCs w:val="21"/>
                      <w:u w:val="none"/>
                      <w:lang w:val="en-US" w:eastAsia="zh-CN" w:bidi="ar"/>
                    </w:rPr>
                    <w:t>万粒</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1D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2F4C4">
                  <w:pPr>
                    <w:jc w:val="center"/>
                    <w:rPr>
                      <w:rFonts w:hint="eastAsia" w:ascii="宋体" w:hAnsi="宋体" w:eastAsia="宋体" w:cs="宋体"/>
                      <w:i w:val="0"/>
                      <w:iCs w:val="0"/>
                      <w:color w:val="auto"/>
                      <w:sz w:val="21"/>
                      <w:szCs w:val="21"/>
                      <w:u w:val="none"/>
                    </w:rPr>
                  </w:pPr>
                </w:p>
              </w:tc>
            </w:tr>
            <w:tr w14:paraId="6E920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F19B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09F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IC</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D161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6124</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EBAC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1760</w:t>
                  </w:r>
                  <w:r>
                    <w:rPr>
                      <w:rFonts w:hint="eastAsia" w:ascii="Times New Roman" w:hAnsi="Times New Roman" w:eastAsia="宋体" w:cs="Times New Roman"/>
                      <w:i w:val="0"/>
                      <w:iCs w:val="0"/>
                      <w:color w:val="auto"/>
                      <w:kern w:val="0"/>
                      <w:sz w:val="21"/>
                      <w:szCs w:val="21"/>
                      <w:u w:val="none"/>
                      <w:lang w:val="en-US" w:eastAsia="zh-CN" w:bidi="ar"/>
                    </w:rPr>
                    <w:t>4.8</w:t>
                  </w:r>
                  <w:r>
                    <w:rPr>
                      <w:rFonts w:hint="eastAsia" w:ascii="宋体" w:hAnsi="宋体" w:eastAsia="宋体" w:cs="宋体"/>
                      <w:i w:val="0"/>
                      <w:iCs w:val="0"/>
                      <w:color w:val="auto"/>
                      <w:kern w:val="0"/>
                      <w:sz w:val="21"/>
                      <w:szCs w:val="21"/>
                      <w:u w:val="none"/>
                      <w:lang w:val="en-US" w:eastAsia="zh-CN" w:bidi="ar"/>
                    </w:rPr>
                    <w:t>万粒</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94A5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733.4</w:t>
                  </w:r>
                  <w:r>
                    <w:rPr>
                      <w:rFonts w:hint="eastAsia" w:ascii="宋体" w:hAnsi="宋体" w:eastAsia="宋体" w:cs="宋体"/>
                      <w:i w:val="0"/>
                      <w:iCs w:val="0"/>
                      <w:color w:val="auto"/>
                      <w:kern w:val="0"/>
                      <w:sz w:val="21"/>
                      <w:szCs w:val="21"/>
                      <w:u w:val="none"/>
                      <w:lang w:val="en-US" w:eastAsia="zh-CN" w:bidi="ar"/>
                    </w:rPr>
                    <w:t>万粒</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229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77179">
                  <w:pPr>
                    <w:jc w:val="center"/>
                    <w:rPr>
                      <w:rFonts w:hint="eastAsia" w:ascii="宋体" w:hAnsi="宋体" w:eastAsia="宋体" w:cs="宋体"/>
                      <w:i w:val="0"/>
                      <w:iCs w:val="0"/>
                      <w:color w:val="auto"/>
                      <w:sz w:val="21"/>
                      <w:szCs w:val="21"/>
                      <w:u w:val="none"/>
                    </w:rPr>
                  </w:pPr>
                </w:p>
              </w:tc>
            </w:tr>
            <w:tr w14:paraId="36038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E082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7</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40F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电源座</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52E9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VH4</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EFC8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220</w:t>
                  </w:r>
                  <w:r>
                    <w:rPr>
                      <w:rFonts w:hint="eastAsia" w:ascii="Times New Roman" w:hAnsi="Times New Roman" w:eastAsia="宋体" w:cs="Times New Roman"/>
                      <w:i w:val="0"/>
                      <w:iCs w:val="0"/>
                      <w:color w:val="auto"/>
                      <w:kern w:val="0"/>
                      <w:sz w:val="21"/>
                      <w:szCs w:val="21"/>
                      <w:u w:val="none"/>
                      <w:lang w:val="en-US" w:eastAsia="zh-CN" w:bidi="ar"/>
                    </w:rPr>
                    <w:t>.06</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906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CB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32449">
                  <w:pPr>
                    <w:jc w:val="center"/>
                    <w:rPr>
                      <w:rFonts w:hint="eastAsia" w:ascii="宋体" w:hAnsi="宋体" w:eastAsia="宋体" w:cs="宋体"/>
                      <w:i w:val="0"/>
                      <w:iCs w:val="0"/>
                      <w:color w:val="auto"/>
                      <w:sz w:val="21"/>
                      <w:szCs w:val="21"/>
                      <w:u w:val="none"/>
                    </w:rPr>
                  </w:pPr>
                </w:p>
              </w:tc>
            </w:tr>
            <w:tr w14:paraId="64CD7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7BB4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CA3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排针</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5533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2*8P</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D45B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440</w:t>
                  </w:r>
                  <w:r>
                    <w:rPr>
                      <w:rFonts w:hint="eastAsia" w:ascii="Times New Roman" w:hAnsi="Times New Roman" w:eastAsia="宋体" w:cs="Times New Roman"/>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970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C6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98AF8">
                  <w:pPr>
                    <w:jc w:val="center"/>
                    <w:rPr>
                      <w:rFonts w:hint="eastAsia" w:ascii="宋体" w:hAnsi="宋体" w:eastAsia="宋体" w:cs="宋体"/>
                      <w:i w:val="0"/>
                      <w:iCs w:val="0"/>
                      <w:color w:val="auto"/>
                      <w:sz w:val="21"/>
                      <w:szCs w:val="21"/>
                      <w:u w:val="none"/>
                    </w:rPr>
                  </w:pPr>
                </w:p>
              </w:tc>
            </w:tr>
            <w:tr w14:paraId="15225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2E1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677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底壳</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33F5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256*256</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950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220</w:t>
                  </w:r>
                  <w:r>
                    <w:rPr>
                      <w:rFonts w:hint="eastAsia" w:ascii="Times New Roman" w:hAnsi="Times New Roman" w:eastAsia="宋体" w:cs="Times New Roman"/>
                      <w:i w:val="0"/>
                      <w:iCs w:val="0"/>
                      <w:color w:val="auto"/>
                      <w:kern w:val="0"/>
                      <w:sz w:val="21"/>
                      <w:szCs w:val="21"/>
                      <w:u w:val="none"/>
                      <w:lang w:val="en-US" w:eastAsia="zh-CN" w:bidi="ar"/>
                    </w:rPr>
                    <w:t>.06</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81A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C6F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4979D">
                  <w:pPr>
                    <w:jc w:val="center"/>
                    <w:rPr>
                      <w:rFonts w:hint="eastAsia" w:ascii="宋体" w:hAnsi="宋体" w:eastAsia="宋体" w:cs="宋体"/>
                      <w:i w:val="0"/>
                      <w:iCs w:val="0"/>
                      <w:color w:val="auto"/>
                      <w:sz w:val="21"/>
                      <w:szCs w:val="21"/>
                      <w:u w:val="none"/>
                    </w:rPr>
                  </w:pPr>
                </w:p>
              </w:tc>
            </w:tr>
            <w:tr w14:paraId="54271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4A07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57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面罩</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B8BC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256*128</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CB1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440</w:t>
                  </w:r>
                  <w:r>
                    <w:rPr>
                      <w:rFonts w:hint="eastAsia" w:ascii="Times New Roman" w:hAnsi="Times New Roman" w:eastAsia="宋体" w:cs="Times New Roman"/>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EBA2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8B0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F9038">
                  <w:pPr>
                    <w:jc w:val="center"/>
                    <w:rPr>
                      <w:rFonts w:hint="eastAsia" w:ascii="宋体" w:hAnsi="宋体" w:eastAsia="宋体" w:cs="宋体"/>
                      <w:i w:val="0"/>
                      <w:iCs w:val="0"/>
                      <w:color w:val="auto"/>
                      <w:sz w:val="21"/>
                      <w:szCs w:val="21"/>
                      <w:u w:val="none"/>
                    </w:rPr>
                  </w:pPr>
                </w:p>
              </w:tc>
            </w:tr>
            <w:tr w14:paraId="1B400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644E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11</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324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电解电容</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C9B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6.3*5.8</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770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880</w:t>
                  </w:r>
                  <w:r>
                    <w:rPr>
                      <w:rFonts w:hint="eastAsia" w:ascii="Times New Roman" w:hAnsi="Times New Roman" w:eastAsia="宋体" w:cs="Times New Roman"/>
                      <w:i w:val="0"/>
                      <w:iCs w:val="0"/>
                      <w:color w:val="auto"/>
                      <w:kern w:val="0"/>
                      <w:sz w:val="21"/>
                      <w:szCs w:val="21"/>
                      <w:u w:val="none"/>
                      <w:lang w:val="en-US" w:eastAsia="zh-CN" w:bidi="ar"/>
                    </w:rPr>
                    <w:t>.24</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DC1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20</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C04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DCFB2">
                  <w:pPr>
                    <w:jc w:val="center"/>
                    <w:rPr>
                      <w:rFonts w:hint="eastAsia" w:ascii="宋体" w:hAnsi="宋体" w:eastAsia="宋体" w:cs="宋体"/>
                      <w:i w:val="0"/>
                      <w:iCs w:val="0"/>
                      <w:color w:val="auto"/>
                      <w:sz w:val="21"/>
                      <w:szCs w:val="21"/>
                      <w:u w:val="none"/>
                    </w:rPr>
                  </w:pPr>
                </w:p>
              </w:tc>
            </w:tr>
            <w:tr w14:paraId="2C1A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AB8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10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磁铁</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6A7A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13*17</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76FF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880</w:t>
                  </w:r>
                  <w:r>
                    <w:rPr>
                      <w:rFonts w:hint="eastAsia" w:ascii="Times New Roman" w:hAnsi="Times New Roman" w:eastAsia="宋体" w:cs="Times New Roman"/>
                      <w:i w:val="0"/>
                      <w:iCs w:val="0"/>
                      <w:color w:val="auto"/>
                      <w:kern w:val="0"/>
                      <w:sz w:val="21"/>
                      <w:szCs w:val="21"/>
                      <w:u w:val="none"/>
                      <w:lang w:val="en-US" w:eastAsia="zh-CN" w:bidi="ar"/>
                    </w:rPr>
                    <w:t>.24</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03DA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20</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F7A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335D2">
                  <w:pPr>
                    <w:jc w:val="center"/>
                    <w:rPr>
                      <w:rFonts w:hint="eastAsia" w:ascii="宋体" w:hAnsi="宋体" w:eastAsia="宋体" w:cs="宋体"/>
                      <w:i w:val="0"/>
                      <w:iCs w:val="0"/>
                      <w:color w:val="auto"/>
                      <w:sz w:val="21"/>
                      <w:szCs w:val="21"/>
                      <w:u w:val="none"/>
                    </w:rPr>
                  </w:pPr>
                </w:p>
              </w:tc>
            </w:tr>
            <w:tr w14:paraId="476B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C2BA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13</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DD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9156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70CM</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15F2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220</w:t>
                  </w:r>
                  <w:r>
                    <w:rPr>
                      <w:rFonts w:hint="eastAsia" w:ascii="Times New Roman" w:hAnsi="Times New Roman" w:eastAsia="宋体" w:cs="Times New Roman"/>
                      <w:i w:val="0"/>
                      <w:iCs w:val="0"/>
                      <w:color w:val="auto"/>
                      <w:kern w:val="0"/>
                      <w:sz w:val="21"/>
                      <w:szCs w:val="21"/>
                      <w:u w:val="none"/>
                      <w:lang w:val="en-US" w:eastAsia="zh-CN" w:bidi="ar"/>
                    </w:rPr>
                    <w:t>.06</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F41B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C9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49157">
                  <w:pPr>
                    <w:jc w:val="center"/>
                    <w:rPr>
                      <w:rFonts w:hint="eastAsia" w:ascii="宋体" w:hAnsi="宋体" w:eastAsia="宋体" w:cs="宋体"/>
                      <w:i w:val="0"/>
                      <w:iCs w:val="0"/>
                      <w:color w:val="auto"/>
                      <w:sz w:val="21"/>
                      <w:szCs w:val="21"/>
                      <w:u w:val="none"/>
                    </w:rPr>
                  </w:pPr>
                </w:p>
              </w:tc>
            </w:tr>
            <w:tr w14:paraId="5496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858E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14</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FCF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排线</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D866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16CM</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FF72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220</w:t>
                  </w:r>
                  <w:r>
                    <w:rPr>
                      <w:rFonts w:hint="eastAsia" w:ascii="Times New Roman" w:hAnsi="Times New Roman" w:eastAsia="宋体" w:cs="Times New Roman"/>
                      <w:i w:val="0"/>
                      <w:iCs w:val="0"/>
                      <w:color w:val="auto"/>
                      <w:kern w:val="0"/>
                      <w:sz w:val="21"/>
                      <w:szCs w:val="21"/>
                      <w:u w:val="none"/>
                      <w:lang w:val="en-US" w:eastAsia="zh-CN" w:bidi="ar"/>
                    </w:rPr>
                    <w:t>.06</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7CE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C15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99845">
                  <w:pPr>
                    <w:jc w:val="center"/>
                    <w:rPr>
                      <w:rFonts w:hint="eastAsia" w:ascii="宋体" w:hAnsi="宋体" w:eastAsia="宋体" w:cs="宋体"/>
                      <w:i w:val="0"/>
                      <w:iCs w:val="0"/>
                      <w:color w:val="auto"/>
                      <w:sz w:val="21"/>
                      <w:szCs w:val="21"/>
                      <w:u w:val="none"/>
                    </w:rPr>
                  </w:pPr>
                </w:p>
              </w:tc>
            </w:tr>
            <w:tr w14:paraId="5B22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15D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15</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45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珍珠棉</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6735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EC35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5.5</w:t>
                  </w:r>
                  <w:r>
                    <w:rPr>
                      <w:rFonts w:hint="eastAsia" w:ascii="宋体" w:hAnsi="宋体" w:eastAsia="宋体" w:cs="宋体"/>
                      <w:i w:val="0"/>
                      <w:iCs w:val="0"/>
                      <w:color w:val="auto"/>
                      <w:kern w:val="0"/>
                      <w:sz w:val="21"/>
                      <w:szCs w:val="21"/>
                      <w:u w:val="none"/>
                      <w:lang w:val="en-US" w:eastAsia="zh-CN" w:bidi="ar"/>
                    </w:rPr>
                    <w:t>万套</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F69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0.22</w:t>
                  </w:r>
                  <w:r>
                    <w:rPr>
                      <w:rFonts w:hint="eastAsia" w:ascii="宋体" w:hAnsi="宋体" w:eastAsia="宋体" w:cs="宋体"/>
                      <w:i w:val="0"/>
                      <w:iCs w:val="0"/>
                      <w:color w:val="auto"/>
                      <w:kern w:val="0"/>
                      <w:sz w:val="21"/>
                      <w:szCs w:val="21"/>
                      <w:u w:val="none"/>
                      <w:lang w:val="en-US" w:eastAsia="zh-CN" w:bidi="ar"/>
                    </w:rPr>
                    <w:t>万套</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4E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5E8BD">
                  <w:pPr>
                    <w:jc w:val="center"/>
                    <w:rPr>
                      <w:rFonts w:hint="eastAsia" w:ascii="宋体" w:hAnsi="宋体" w:eastAsia="宋体" w:cs="宋体"/>
                      <w:i w:val="0"/>
                      <w:iCs w:val="0"/>
                      <w:color w:val="auto"/>
                      <w:sz w:val="21"/>
                      <w:szCs w:val="21"/>
                      <w:u w:val="none"/>
                    </w:rPr>
                  </w:pPr>
                </w:p>
              </w:tc>
            </w:tr>
            <w:tr w14:paraId="4C6AA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C33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16</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635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套件螺丝</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01F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非标定制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FA9B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2640</w:t>
                  </w:r>
                  <w:r>
                    <w:rPr>
                      <w:rFonts w:hint="eastAsia" w:ascii="Times New Roman" w:hAnsi="Times New Roman" w:eastAsia="宋体" w:cs="Times New Roman"/>
                      <w:i w:val="0"/>
                      <w:iCs w:val="0"/>
                      <w:color w:val="auto"/>
                      <w:kern w:val="0"/>
                      <w:sz w:val="21"/>
                      <w:szCs w:val="21"/>
                      <w:u w:val="none"/>
                      <w:lang w:val="en-US" w:eastAsia="zh-CN" w:bidi="ar"/>
                    </w:rPr>
                    <w:t>.72</w:t>
                  </w:r>
                  <w:r>
                    <w:rPr>
                      <w:rFonts w:hint="eastAsia" w:ascii="宋体" w:hAnsi="宋体" w:eastAsia="宋体" w:cs="宋体"/>
                      <w:i w:val="0"/>
                      <w:iCs w:val="0"/>
                      <w:color w:val="auto"/>
                      <w:kern w:val="0"/>
                      <w:sz w:val="21"/>
                      <w:szCs w:val="21"/>
                      <w:u w:val="none"/>
                      <w:lang w:val="en-US" w:eastAsia="zh-CN" w:bidi="ar"/>
                    </w:rPr>
                    <w:t>万个</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A724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120</w:t>
                  </w:r>
                  <w:r>
                    <w:rPr>
                      <w:rFonts w:hint="eastAsia" w:ascii="宋体" w:hAnsi="宋体" w:eastAsia="宋体" w:cs="宋体"/>
                      <w:i w:val="0"/>
                      <w:iCs w:val="0"/>
                      <w:color w:val="auto"/>
                      <w:kern w:val="0"/>
                      <w:sz w:val="21"/>
                      <w:szCs w:val="21"/>
                      <w:u w:val="none"/>
                      <w:lang w:val="en-US" w:eastAsia="zh-CN" w:bidi="ar"/>
                    </w:rPr>
                    <w:t>万个</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498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E55CA">
                  <w:pPr>
                    <w:jc w:val="center"/>
                    <w:rPr>
                      <w:rFonts w:hint="eastAsia" w:ascii="宋体" w:hAnsi="宋体" w:eastAsia="宋体" w:cs="宋体"/>
                      <w:i w:val="0"/>
                      <w:iCs w:val="0"/>
                      <w:color w:val="auto"/>
                      <w:sz w:val="21"/>
                      <w:szCs w:val="21"/>
                      <w:u w:val="none"/>
                    </w:rPr>
                  </w:pPr>
                </w:p>
              </w:tc>
            </w:tr>
            <w:tr w14:paraId="27F2E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7F3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17</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96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纸箱</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94CF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4A9D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5.5</w:t>
                  </w:r>
                  <w:r>
                    <w:rPr>
                      <w:rFonts w:hint="eastAsia" w:ascii="宋体" w:hAnsi="宋体" w:eastAsia="宋体" w:cs="宋体"/>
                      <w:i w:val="0"/>
                      <w:iCs w:val="0"/>
                      <w:color w:val="auto"/>
                      <w:kern w:val="0"/>
                      <w:sz w:val="21"/>
                      <w:szCs w:val="21"/>
                      <w:u w:val="none"/>
                      <w:lang w:val="en-US" w:eastAsia="zh-CN" w:bidi="ar"/>
                    </w:rPr>
                    <w:t>万套</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2DBC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0.22</w:t>
                  </w:r>
                  <w:r>
                    <w:rPr>
                      <w:rFonts w:hint="eastAsia" w:ascii="宋体" w:hAnsi="宋体" w:eastAsia="宋体" w:cs="宋体"/>
                      <w:i w:val="0"/>
                      <w:iCs w:val="0"/>
                      <w:color w:val="auto"/>
                      <w:kern w:val="0"/>
                      <w:sz w:val="21"/>
                      <w:szCs w:val="21"/>
                      <w:u w:val="none"/>
                      <w:lang w:val="en-US" w:eastAsia="zh-CN" w:bidi="ar"/>
                    </w:rPr>
                    <w:t>万套</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994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504E8">
                  <w:pPr>
                    <w:jc w:val="center"/>
                    <w:rPr>
                      <w:rFonts w:hint="eastAsia" w:ascii="宋体" w:hAnsi="宋体" w:eastAsia="宋体" w:cs="宋体"/>
                      <w:i w:val="0"/>
                      <w:iCs w:val="0"/>
                      <w:color w:val="auto"/>
                      <w:sz w:val="21"/>
                      <w:szCs w:val="21"/>
                      <w:u w:val="none"/>
                    </w:rPr>
                  </w:pPr>
                </w:p>
              </w:tc>
            </w:tr>
            <w:tr w14:paraId="21BE7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1178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18</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CA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螺丝</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3B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非标定制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6D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若干</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FC8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若干</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C2C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DC5E5">
                  <w:pPr>
                    <w:jc w:val="center"/>
                    <w:rPr>
                      <w:rFonts w:hint="eastAsia" w:ascii="宋体" w:hAnsi="宋体" w:eastAsia="宋体" w:cs="宋体"/>
                      <w:i w:val="0"/>
                      <w:iCs w:val="0"/>
                      <w:color w:val="auto"/>
                      <w:sz w:val="21"/>
                      <w:szCs w:val="21"/>
                      <w:u w:val="none"/>
                    </w:rPr>
                  </w:pPr>
                </w:p>
              </w:tc>
            </w:tr>
            <w:tr w14:paraId="6EBD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467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19</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2BB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无铅锡丝</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C788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949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eastAsia" w:ascii="Times New Roman" w:hAnsi="Times New Roman" w:eastAsia="宋体" w:cs="Times New Roman"/>
                      <w:i w:val="0"/>
                      <w:iCs w:val="0"/>
                      <w:color w:val="auto"/>
                      <w:kern w:val="0"/>
                      <w:sz w:val="21"/>
                      <w:szCs w:val="21"/>
                      <w:u w:val="none"/>
                      <w:lang w:val="en-US" w:eastAsia="zh-CN" w:bidi="ar"/>
                    </w:rPr>
                    <w:t>32</w:t>
                  </w:r>
                  <w:r>
                    <w:rPr>
                      <w:rFonts w:hint="default" w:ascii="Times New Roman" w:hAnsi="Times New Roman" w:eastAsia="宋体" w:cs="Times New Roman"/>
                      <w:i w:val="0"/>
                      <w:iCs w:val="0"/>
                      <w:color w:val="auto"/>
                      <w:kern w:val="0"/>
                      <w:sz w:val="21"/>
                      <w:szCs w:val="21"/>
                      <w:u w:val="none"/>
                      <w:lang w:val="en-US" w:eastAsia="zh-CN" w:bidi="ar"/>
                    </w:rPr>
                    <w:t>kg</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CA2B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10kg</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B3A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35</w:t>
                  </w:r>
                  <w:r>
                    <w:rPr>
                      <w:rFonts w:hint="eastAsia" w:ascii="宋体" w:hAnsi="宋体" w:eastAsia="宋体" w:cs="宋体"/>
                      <w:i w:val="0"/>
                      <w:iCs w:val="0"/>
                      <w:color w:val="auto"/>
                      <w:kern w:val="0"/>
                      <w:sz w:val="21"/>
                      <w:szCs w:val="21"/>
                      <w:u w:val="none"/>
                      <w:lang w:val="en-US" w:eastAsia="zh-CN" w:bidi="ar"/>
                    </w:rPr>
                    <w:t>天</w:t>
                  </w:r>
                </w:p>
              </w:tc>
              <w:tc>
                <w:tcPr>
                  <w:tcW w:w="49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389D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原料仓库2</w:t>
                  </w:r>
                </w:p>
              </w:tc>
            </w:tr>
            <w:tr w14:paraId="42BDE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1E79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13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无尘擦拭纸</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B1A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CB3A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24000</w:t>
                  </w:r>
                  <w:r>
                    <w:rPr>
                      <w:rFonts w:hint="eastAsia" w:ascii="宋体" w:hAnsi="宋体" w:eastAsia="宋体" w:cs="宋体"/>
                      <w:i w:val="0"/>
                      <w:iCs w:val="0"/>
                      <w:color w:val="auto"/>
                      <w:kern w:val="0"/>
                      <w:sz w:val="21"/>
                      <w:szCs w:val="21"/>
                      <w:u w:val="none"/>
                      <w:lang w:val="en-US" w:eastAsia="zh-CN" w:bidi="ar"/>
                    </w:rPr>
                    <w:t>张</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6879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1200</w:t>
                  </w:r>
                  <w:r>
                    <w:rPr>
                      <w:rFonts w:hint="eastAsia" w:ascii="宋体" w:hAnsi="宋体" w:eastAsia="宋体" w:cs="宋体"/>
                      <w:i w:val="0"/>
                      <w:iCs w:val="0"/>
                      <w:color w:val="auto"/>
                      <w:kern w:val="0"/>
                      <w:sz w:val="21"/>
                      <w:szCs w:val="21"/>
                      <w:u w:val="none"/>
                      <w:lang w:val="en-US" w:eastAsia="zh-CN" w:bidi="ar"/>
                    </w:rPr>
                    <w:t>张</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316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3D438">
                  <w:pPr>
                    <w:jc w:val="center"/>
                    <w:rPr>
                      <w:rFonts w:hint="eastAsia" w:ascii="宋体" w:hAnsi="宋体" w:eastAsia="宋体" w:cs="宋体"/>
                      <w:i w:val="0"/>
                      <w:iCs w:val="0"/>
                      <w:color w:val="auto"/>
                      <w:sz w:val="21"/>
                      <w:szCs w:val="21"/>
                      <w:u w:val="none"/>
                    </w:rPr>
                  </w:pPr>
                </w:p>
              </w:tc>
            </w:tr>
            <w:tr w14:paraId="4D5D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D568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21</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207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98%</w:t>
                  </w:r>
                  <w:r>
                    <w:rPr>
                      <w:rFonts w:hint="eastAsia" w:ascii="宋体" w:hAnsi="宋体" w:eastAsia="宋体" w:cs="宋体"/>
                      <w:i w:val="0"/>
                      <w:iCs w:val="0"/>
                      <w:color w:val="auto"/>
                      <w:kern w:val="0"/>
                      <w:sz w:val="21"/>
                      <w:szCs w:val="21"/>
                      <w:u w:val="none"/>
                      <w:lang w:val="en-US" w:eastAsia="zh-CN" w:bidi="ar"/>
                    </w:rPr>
                    <w:t>酒精</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7AD7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5kg/</w:t>
                  </w:r>
                  <w:r>
                    <w:rPr>
                      <w:rFonts w:hint="eastAsia" w:ascii="宋体" w:hAnsi="宋体" w:eastAsia="宋体" w:cs="宋体"/>
                      <w:i w:val="0"/>
                      <w:iCs w:val="0"/>
                      <w:color w:val="auto"/>
                      <w:kern w:val="0"/>
                      <w:sz w:val="21"/>
                      <w:szCs w:val="21"/>
                      <w:u w:val="none"/>
                      <w:lang w:val="en-US" w:eastAsia="zh-CN" w:bidi="ar"/>
                    </w:rPr>
                    <w:t>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8F9D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320kg</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22F8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30kg</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E950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97FDF">
                  <w:pPr>
                    <w:jc w:val="center"/>
                    <w:rPr>
                      <w:rFonts w:hint="eastAsia" w:ascii="宋体" w:hAnsi="宋体" w:eastAsia="宋体" w:cs="宋体"/>
                      <w:i w:val="0"/>
                      <w:iCs w:val="0"/>
                      <w:color w:val="auto"/>
                      <w:sz w:val="21"/>
                      <w:szCs w:val="21"/>
                      <w:u w:val="none"/>
                    </w:rPr>
                  </w:pPr>
                </w:p>
              </w:tc>
            </w:tr>
            <w:tr w14:paraId="7A5E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EC5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654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无铅锡膏</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99E8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500g/</w:t>
                  </w:r>
                  <w:r>
                    <w:rPr>
                      <w:rFonts w:hint="eastAsia" w:ascii="宋体" w:hAnsi="宋体" w:eastAsia="宋体" w:cs="宋体"/>
                      <w:i w:val="0"/>
                      <w:iCs w:val="0"/>
                      <w:color w:val="auto"/>
                      <w:kern w:val="0"/>
                      <w:sz w:val="21"/>
                      <w:szCs w:val="21"/>
                      <w:u w:val="none"/>
                      <w:lang w:val="en-US" w:eastAsia="zh-CN" w:bidi="ar"/>
                    </w:rPr>
                    <w:t>罐</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FF1F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8.8</w:t>
                  </w:r>
                  <w:r>
                    <w:rPr>
                      <w:rFonts w:hint="eastAsia" w:ascii="Times New Roman" w:hAnsi="Times New Roman" w:eastAsia="宋体" w:cs="Times New Roman"/>
                      <w:i w:val="0"/>
                      <w:iCs w:val="0"/>
                      <w:color w:val="auto"/>
                      <w:kern w:val="0"/>
                      <w:sz w:val="21"/>
                      <w:szCs w:val="21"/>
                      <w:u w:val="none"/>
                      <w:lang w:val="en-US" w:eastAsia="zh-CN" w:bidi="ar"/>
                    </w:rPr>
                    <w:t>02</w:t>
                  </w:r>
                  <w:r>
                    <w:rPr>
                      <w:rFonts w:hint="default" w:ascii="Times New Roman" w:hAnsi="Times New Roman" w:eastAsia="宋体" w:cs="Times New Roman"/>
                      <w:i w:val="0"/>
                      <w:iCs w:val="0"/>
                      <w:color w:val="auto"/>
                      <w:kern w:val="0"/>
                      <w:sz w:val="21"/>
                      <w:szCs w:val="21"/>
                      <w:u w:val="none"/>
                      <w:lang w:val="en-US" w:eastAsia="zh-CN" w:bidi="ar"/>
                    </w:rPr>
                    <w:t>t</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1BEC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0.18t</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AD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一周</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A5BC7">
                  <w:pPr>
                    <w:jc w:val="center"/>
                    <w:rPr>
                      <w:rFonts w:hint="eastAsia" w:ascii="宋体" w:hAnsi="宋体" w:eastAsia="宋体" w:cs="宋体"/>
                      <w:i w:val="0"/>
                      <w:iCs w:val="0"/>
                      <w:color w:val="auto"/>
                      <w:sz w:val="21"/>
                      <w:szCs w:val="21"/>
                      <w:u w:val="none"/>
                    </w:rPr>
                  </w:pPr>
                </w:p>
              </w:tc>
            </w:tr>
            <w:tr w14:paraId="68DB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A484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23</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DE8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机油</w:t>
                  </w:r>
                </w:p>
              </w:tc>
              <w:tc>
                <w:tcPr>
                  <w:tcW w:w="10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7DED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25kg/</w:t>
                  </w:r>
                  <w:r>
                    <w:rPr>
                      <w:rFonts w:hint="eastAsia" w:ascii="宋体" w:hAnsi="宋体" w:eastAsia="宋体" w:cs="宋体"/>
                      <w:i w:val="0"/>
                      <w:iCs w:val="0"/>
                      <w:color w:val="auto"/>
                      <w:kern w:val="0"/>
                      <w:sz w:val="21"/>
                      <w:szCs w:val="21"/>
                      <w:u w:val="none"/>
                      <w:lang w:val="en-US" w:eastAsia="zh-CN" w:bidi="ar"/>
                    </w:rPr>
                    <w:t>桶</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CB80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1.2t</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439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0.2t</w:t>
                  </w:r>
                </w:p>
              </w:tc>
              <w:tc>
                <w:tcPr>
                  <w:tcW w:w="7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96F8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个月</w:t>
                  </w:r>
                </w:p>
              </w:tc>
              <w:tc>
                <w:tcPr>
                  <w:tcW w:w="4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DA3D2">
                  <w:pPr>
                    <w:jc w:val="center"/>
                    <w:rPr>
                      <w:rFonts w:hint="eastAsia" w:ascii="宋体" w:hAnsi="宋体" w:eastAsia="宋体" w:cs="宋体"/>
                      <w:i w:val="0"/>
                      <w:iCs w:val="0"/>
                      <w:color w:val="auto"/>
                      <w:sz w:val="21"/>
                      <w:szCs w:val="21"/>
                      <w:u w:val="none"/>
                    </w:rPr>
                  </w:pPr>
                </w:p>
              </w:tc>
            </w:tr>
            <w:tr w14:paraId="0D015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269313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能源</w:t>
                  </w:r>
                </w:p>
              </w:tc>
            </w:tr>
            <w:tr w14:paraId="593C9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3B0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A6F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类别</w:t>
                  </w:r>
                </w:p>
              </w:tc>
              <w:tc>
                <w:tcPr>
                  <w:tcW w:w="176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8BB60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消耗量</w:t>
                  </w:r>
                </w:p>
              </w:tc>
              <w:tc>
                <w:tcPr>
                  <w:tcW w:w="214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D0F39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来源</w:t>
                  </w:r>
                </w:p>
              </w:tc>
            </w:tr>
            <w:tr w14:paraId="559FE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0CB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78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w:t>
                  </w:r>
                </w:p>
              </w:tc>
              <w:tc>
                <w:tcPr>
                  <w:tcW w:w="176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9B75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1080t/a</w:t>
                  </w:r>
                </w:p>
              </w:tc>
              <w:tc>
                <w:tcPr>
                  <w:tcW w:w="214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FE04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市政供水管网供给</w:t>
                  </w:r>
                </w:p>
              </w:tc>
            </w:tr>
            <w:tr w14:paraId="7C25E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17C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8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w:t>
                  </w:r>
                </w:p>
              </w:tc>
              <w:tc>
                <w:tcPr>
                  <w:tcW w:w="176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D8F0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w:t>
                  </w:r>
                  <w:r>
                    <w:rPr>
                      <w:rFonts w:hint="eastAsia" w:ascii="Times New Roman" w:hAnsi="Times New Roman" w:eastAsia="宋体" w:cs="Times New Roman"/>
                      <w:i w:val="0"/>
                      <w:iCs w:val="0"/>
                      <w:color w:val="auto"/>
                      <w:kern w:val="0"/>
                      <w:sz w:val="21"/>
                      <w:szCs w:val="21"/>
                      <w:u w:val="none"/>
                      <w:lang w:val="en-US" w:eastAsia="zh-CN" w:bidi="ar"/>
                    </w:rPr>
                    <w:t>78</w:t>
                  </w:r>
                  <w:r>
                    <w:rPr>
                      <w:rFonts w:hint="default" w:ascii="Times New Roman" w:hAnsi="Times New Roman" w:eastAsia="宋体" w:cs="Times New Roman"/>
                      <w:i w:val="0"/>
                      <w:iCs w:val="0"/>
                      <w:color w:val="auto"/>
                      <w:kern w:val="0"/>
                      <w:sz w:val="21"/>
                      <w:szCs w:val="21"/>
                      <w:u w:val="none"/>
                      <w:lang w:val="en-US" w:eastAsia="zh-CN" w:bidi="ar"/>
                    </w:rPr>
                    <w:t>0</w:t>
                  </w:r>
                  <w:r>
                    <w:rPr>
                      <w:rFonts w:hint="eastAsia" w:ascii="宋体" w:hAnsi="宋体" w:eastAsia="宋体" w:cs="宋体"/>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kW•h</w:t>
                  </w:r>
                </w:p>
              </w:tc>
              <w:tc>
                <w:tcPr>
                  <w:tcW w:w="214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0BE2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市政供电网供应</w:t>
                  </w:r>
                </w:p>
              </w:tc>
            </w:tr>
            <w:tr w14:paraId="3094A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E8162EB">
                  <w:pPr>
                    <w:keepNext w:val="0"/>
                    <w:keepLines w:val="0"/>
                    <w:widowControl/>
                    <w:suppressLineNumbers w:val="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注：项目产品的不合格率约为万分之三</w:t>
                  </w:r>
                </w:p>
              </w:tc>
            </w:tr>
          </w:tbl>
          <w:p w14:paraId="5F0F80F4">
            <w:pPr>
              <w:adjustRightInd w:val="0"/>
              <w:snapToGrid w:val="0"/>
              <w:spacing w:line="360" w:lineRule="auto"/>
              <w:jc w:val="left"/>
              <w:rPr>
                <w:rFonts w:hint="default"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主要原辅料介绍：</w:t>
            </w:r>
          </w:p>
          <w:p w14:paraId="5D122F7D">
            <w:pPr>
              <w:adjustRightInd w:val="0"/>
              <w:snapToGrid w:val="0"/>
              <w:spacing w:line="360" w:lineRule="auto"/>
              <w:ind w:firstLine="480" w:firstLineChars="200"/>
              <w:jc w:val="left"/>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无铅锡膏：本项目使用的无铅锡膏的主要成分是锡、铜、银等金属，含量占锡膏成分81-96%</w:t>
            </w:r>
            <w:r>
              <w:rPr>
                <w:rFonts w:hint="eastAsia" w:cs="Times New Roman"/>
                <w:color w:val="auto"/>
                <w:sz w:val="24"/>
                <w:szCs w:val="32"/>
                <w:highlight w:val="none"/>
                <w:lang w:val="en-US" w:eastAsia="zh-CN"/>
              </w:rPr>
              <w:t>（其中</w:t>
            </w:r>
            <w:r>
              <w:rPr>
                <w:rFonts w:hint="eastAsia" w:ascii="Times New Roman" w:hAnsi="Times New Roman" w:eastAsia="宋体" w:cs="Times New Roman"/>
                <w:color w:val="auto"/>
                <w:sz w:val="24"/>
                <w:szCs w:val="32"/>
                <w:highlight w:val="none"/>
                <w:lang w:val="en-US" w:eastAsia="zh-CN"/>
              </w:rPr>
              <w:t>锡占</w:t>
            </w:r>
            <w:r>
              <w:rPr>
                <w:rFonts w:hint="eastAsia" w:cs="Times New Roman"/>
                <w:color w:val="auto"/>
                <w:sz w:val="24"/>
                <w:szCs w:val="32"/>
                <w:highlight w:val="none"/>
                <w:lang w:val="en-US" w:eastAsia="zh-CN"/>
              </w:rPr>
              <w:t>80-90</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银</w:t>
            </w:r>
            <w:r>
              <w:rPr>
                <w:rFonts w:hint="eastAsia" w:ascii="Times New Roman" w:hAnsi="Times New Roman" w:eastAsia="宋体" w:cs="Times New Roman"/>
                <w:color w:val="auto"/>
                <w:sz w:val="24"/>
                <w:szCs w:val="32"/>
                <w:highlight w:val="none"/>
                <w:lang w:val="en-US" w:eastAsia="zh-CN"/>
              </w:rPr>
              <w:t>占</w:t>
            </w:r>
            <w:r>
              <w:rPr>
                <w:rFonts w:hint="eastAsia" w:cs="Times New Roman"/>
                <w:color w:val="auto"/>
                <w:sz w:val="24"/>
                <w:szCs w:val="32"/>
                <w:highlight w:val="none"/>
                <w:lang w:val="en-US" w:eastAsia="zh-CN"/>
              </w:rPr>
              <w:t>1-5</w:t>
            </w:r>
            <w:r>
              <w:rPr>
                <w:rFonts w:hint="eastAsia" w:ascii="Times New Roman" w:hAnsi="Times New Roman" w:eastAsia="宋体" w:cs="Times New Roman"/>
                <w:color w:val="auto"/>
                <w:sz w:val="24"/>
                <w:szCs w:val="32"/>
                <w:highlight w:val="none"/>
                <w:lang w:val="en-US" w:eastAsia="zh-CN"/>
              </w:rPr>
              <w:t>%，铜占</w:t>
            </w:r>
            <w:r>
              <w:rPr>
                <w:rFonts w:hint="eastAsia" w:cs="Times New Roman"/>
                <w:color w:val="auto"/>
                <w:sz w:val="24"/>
                <w:szCs w:val="32"/>
                <w:highlight w:val="none"/>
                <w:lang w:val="en-US" w:eastAsia="zh-CN"/>
              </w:rPr>
              <w:t>0-1</w:t>
            </w:r>
            <w:r>
              <w:rPr>
                <w:rFonts w:hint="eastAsia" w:ascii="Times New Roman" w:hAnsi="Times New Roman" w:eastAsia="宋体" w:cs="Times New Roman"/>
                <w:color w:val="auto"/>
                <w:sz w:val="24"/>
                <w:szCs w:val="32"/>
                <w:highlight w:val="none"/>
                <w:lang w:val="en-US" w:eastAsia="zh-CN"/>
              </w:rPr>
              <w:t>%</w:t>
            </w:r>
            <w:r>
              <w:rPr>
                <w:rFonts w:hint="eastAsia"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。混合醚含量占锡膏成分2-8%，氢化松香含量占锡膏成分2-5%，</w:t>
            </w:r>
            <w:r>
              <w:rPr>
                <w:rFonts w:hint="eastAsia" w:cs="Times New Roman"/>
                <w:color w:val="auto"/>
                <w:sz w:val="24"/>
                <w:szCs w:val="32"/>
                <w:highlight w:val="none"/>
                <w:lang w:val="en-US" w:eastAsia="zh-CN"/>
              </w:rPr>
              <w:t>有机酸（己二酸）</w:t>
            </w:r>
            <w:r>
              <w:rPr>
                <w:rFonts w:hint="eastAsia" w:ascii="Times New Roman" w:hAnsi="Times New Roman" w:eastAsia="宋体" w:cs="Times New Roman"/>
                <w:color w:val="auto"/>
                <w:sz w:val="24"/>
                <w:szCs w:val="32"/>
                <w:highlight w:val="none"/>
                <w:lang w:val="en-US" w:eastAsia="zh-CN"/>
              </w:rPr>
              <w:t>含量占锡膏成分0.2-1%。助剂闪点&gt;140</w:t>
            </w: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，熔点220</w:t>
            </w: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，是一种环保、高强度、稳定性强的焊接材料。</w:t>
            </w:r>
          </w:p>
          <w:p w14:paraId="2E67F0EE">
            <w:pPr>
              <w:adjustRightInd w:val="0"/>
              <w:snapToGrid w:val="0"/>
              <w:spacing w:line="360" w:lineRule="auto"/>
              <w:ind w:firstLine="480" w:firstLineChars="200"/>
              <w:jc w:val="left"/>
              <w:rPr>
                <w:rFonts w:hint="eastAsia"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无铅锡丝：银白色固体，熔点227</w:t>
            </w: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，具有良好的润湿性、导电率、热导率。根据MSDS资料，本项目使用无铅锡丝的主要成分为锡、铜、树脂，其中锡、铜百分含量占比约96.7%-98.9%，树脂百分含量占比约1.1-3.3%。金属成分中锡占99.3%，铜占0.7%。</w:t>
            </w:r>
          </w:p>
          <w:p w14:paraId="607A3E0F">
            <w:pPr>
              <w:adjustRightInd w:val="0"/>
              <w:snapToGrid w:val="0"/>
              <w:spacing w:line="360" w:lineRule="auto"/>
              <w:ind w:firstLine="480" w:firstLineChars="200"/>
              <w:jc w:val="left"/>
              <w:rPr>
                <w:rFonts w:hint="eastAsia"/>
                <w:color w:val="auto"/>
                <w:sz w:val="24"/>
                <w:szCs w:val="32"/>
                <w:highlight w:val="none"/>
                <w:lang w:val="en-US" w:eastAsia="zh-CN"/>
              </w:rPr>
            </w:pPr>
            <w:r>
              <w:rPr>
                <w:rFonts w:hint="eastAsia"/>
                <w:color w:val="auto"/>
                <w:sz w:val="24"/>
                <w:szCs w:val="32"/>
                <w:highlight w:val="none"/>
                <w:lang w:val="en-US" w:eastAsia="zh-CN"/>
              </w:rPr>
              <w:t>酒精：质量浓度98%，常温常压下是一种易挥发的无色透明液体，毒性较低，可以与水以任意比互溶，溶液具有酒香味，略带刺激性，也可与多数有机溶剂混溶。乙醇蒸汽与空气混合可以形成爆炸性混合物。</w:t>
            </w:r>
          </w:p>
          <w:p w14:paraId="2E659E1E">
            <w:pPr>
              <w:adjustRightInd w:val="0"/>
              <w:snapToGrid w:val="0"/>
              <w:spacing w:line="360" w:lineRule="auto"/>
              <w:ind w:firstLine="480" w:firstLineChars="200"/>
              <w:jc w:val="left"/>
              <w:rPr>
                <w:rFonts w:hint="eastAsia"/>
                <w:color w:val="auto"/>
                <w:sz w:val="24"/>
                <w:szCs w:val="32"/>
                <w:highlight w:val="none"/>
                <w:lang w:val="en-US" w:eastAsia="zh-CN"/>
              </w:rPr>
            </w:pPr>
            <w:r>
              <w:rPr>
                <w:rFonts w:hint="eastAsia"/>
                <w:color w:val="auto"/>
                <w:sz w:val="24"/>
                <w:szCs w:val="32"/>
                <w:highlight w:val="none"/>
                <w:lang w:val="en-US" w:eastAsia="zh-CN"/>
              </w:rPr>
              <w:t>锡膏用量核算：</w:t>
            </w:r>
          </w:p>
          <w:p w14:paraId="4F22B55C">
            <w:pPr>
              <w:adjustRightInd w:val="0"/>
              <w:snapToGrid w:val="0"/>
              <w:spacing w:line="360" w:lineRule="auto"/>
              <w:ind w:firstLine="480" w:firstLineChars="200"/>
              <w:jc w:val="left"/>
              <w:rPr>
                <w:rFonts w:hint="default"/>
                <w:color w:val="auto"/>
                <w:sz w:val="24"/>
                <w:szCs w:val="32"/>
                <w:highlight w:val="none"/>
                <w:lang w:val="en-US" w:eastAsia="zh-CN"/>
              </w:rPr>
            </w:pPr>
            <w:r>
              <w:rPr>
                <w:rFonts w:hint="eastAsia"/>
                <w:color w:val="auto"/>
                <w:sz w:val="24"/>
                <w:szCs w:val="32"/>
                <w:highlight w:val="none"/>
                <w:lang w:val="en-US" w:eastAsia="zh-CN"/>
              </w:rPr>
              <w:t>项目年产220万件显示模组，其中P3显示模组110万件，其中P4显示模组110万件，根据建设单位提供资料，项目P3显示模组印刷过程锡膏的用量平均约合3.5g/件，项目P4显示模组印刷过程锡膏的用量平均约合4.5g/件，则锡膏用量=110.03万件/a*3.5g/件+110.03万件/a*4.5g/件=8.8024t/a。</w:t>
            </w:r>
          </w:p>
          <w:p w14:paraId="3DD1EB7F">
            <w:pPr>
              <w:numPr>
                <w:ilvl w:val="0"/>
                <w:numId w:val="6"/>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劳动定员及工作制度</w:t>
            </w:r>
          </w:p>
          <w:p w14:paraId="5E9B926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60</w:t>
            </w:r>
            <w:r>
              <w:rPr>
                <w:rFonts w:hint="default" w:ascii="Times New Roman" w:hAnsi="Times New Roman" w:cs="Times New Roman"/>
                <w:color w:val="auto"/>
                <w:sz w:val="24"/>
                <w:szCs w:val="24"/>
                <w:highlight w:val="none"/>
              </w:rPr>
              <w:t>人</w:t>
            </w:r>
            <w:r>
              <w:rPr>
                <w:rFonts w:hint="eastAsia" w:cs="Times New Roman"/>
                <w:color w:val="auto"/>
                <w:sz w:val="24"/>
                <w:szCs w:val="24"/>
                <w:highlight w:val="none"/>
                <w:lang w:eastAsia="zh-CN"/>
              </w:rPr>
              <w:t>；</w:t>
            </w:r>
          </w:p>
          <w:p w14:paraId="55DE82F1">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30</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ascii="Times New Roman" w:hAnsi="Times New Roman" w:cs="Times New Roman"/>
                <w:color w:val="auto"/>
                <w:sz w:val="24"/>
                <w:szCs w:val="24"/>
                <w:highlight w:val="none"/>
                <w:lang w:val="en-US" w:eastAsia="zh-CN"/>
              </w:rPr>
              <w:t>4</w:t>
            </w:r>
            <w:r>
              <w:rPr>
                <w:rFonts w:hint="eastAsia" w:cs="Times New Roman"/>
                <w:color w:val="auto"/>
                <w:sz w:val="24"/>
                <w:szCs w:val="24"/>
                <w:highlight w:val="none"/>
                <w:lang w:val="en-US" w:eastAsia="zh-CN"/>
              </w:rPr>
              <w:t>8</w:t>
            </w:r>
            <w:r>
              <w:rPr>
                <w:rFonts w:hint="eastAsia" w:ascii="Times New Roman" w:hAnsi="Times New Roman" w:cs="Times New Roman"/>
                <w:color w:val="auto"/>
                <w:sz w:val="24"/>
                <w:szCs w:val="24"/>
                <w:highlight w:val="none"/>
                <w:lang w:val="en-US" w:eastAsia="zh-CN"/>
              </w:rPr>
              <w:t>00</w:t>
            </w:r>
            <w:r>
              <w:rPr>
                <w:rFonts w:hint="default" w:ascii="Times New Roman" w:hAnsi="Times New Roman" w:cs="Times New Roman"/>
                <w:color w:val="auto"/>
                <w:sz w:val="24"/>
                <w:szCs w:val="24"/>
                <w:highlight w:val="none"/>
              </w:rPr>
              <w:t>小时；厂区不提供</w:t>
            </w:r>
            <w:r>
              <w:rPr>
                <w:rFonts w:hint="eastAsia" w:cs="Times New Roman"/>
                <w:color w:val="auto"/>
                <w:sz w:val="24"/>
                <w:szCs w:val="24"/>
                <w:highlight w:val="none"/>
                <w:lang w:eastAsia="zh-CN"/>
              </w:rPr>
              <w:t>食宿</w:t>
            </w:r>
            <w:r>
              <w:rPr>
                <w:rFonts w:hint="default" w:ascii="Times New Roman" w:hAnsi="Times New Roman" w:cs="Times New Roman"/>
                <w:color w:val="auto"/>
                <w:sz w:val="24"/>
                <w:szCs w:val="24"/>
                <w:highlight w:val="none"/>
              </w:rPr>
              <w:t>。</w:t>
            </w:r>
          </w:p>
          <w:p w14:paraId="12D8D1C9">
            <w:pPr>
              <w:numPr>
                <w:ilvl w:val="0"/>
                <w:numId w:val="6"/>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公用工程</w:t>
            </w:r>
          </w:p>
          <w:p w14:paraId="141F6F86">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（1）供水</w:t>
            </w:r>
          </w:p>
          <w:p w14:paraId="25128D0E">
            <w:pPr>
              <w:spacing w:line="360" w:lineRule="auto"/>
              <w:ind w:firstLine="480" w:firstLineChars="200"/>
              <w:jc w:val="left"/>
              <w:rPr>
                <w:rFonts w:hint="eastAsia" w:ascii="Times New Roman" w:hAnsi="Times New Roman" w:eastAsia="宋体" w:cs="Times New Roman"/>
                <w:bCs/>
                <w:color w:val="auto"/>
                <w:sz w:val="24"/>
                <w:szCs w:val="24"/>
                <w:highlight w:val="none"/>
                <w:lang w:eastAsia="zh-CN"/>
              </w:rPr>
            </w:pPr>
            <w:r>
              <w:rPr>
                <w:rFonts w:hint="default" w:ascii="Times New Roman" w:hAnsi="Times New Roman" w:cs="Times New Roman"/>
                <w:color w:val="auto"/>
                <w:sz w:val="24"/>
                <w:szCs w:val="24"/>
                <w:highlight w:val="none"/>
              </w:rPr>
              <w:t>本项目供水由市政供水管网供给</w:t>
            </w:r>
            <w:r>
              <w:rPr>
                <w:rFonts w:hint="eastAsia" w:cs="Times New Roman"/>
                <w:color w:val="auto"/>
                <w:sz w:val="24"/>
                <w:szCs w:val="24"/>
                <w:highlight w:val="none"/>
                <w:lang w:eastAsia="zh-CN"/>
              </w:rPr>
              <w:t>，年用水量约</w:t>
            </w:r>
            <w:r>
              <w:rPr>
                <w:rFonts w:hint="eastAsia" w:cs="Times New Roman"/>
                <w:color w:val="auto"/>
                <w:sz w:val="24"/>
                <w:szCs w:val="24"/>
                <w:highlight w:val="none"/>
                <w:lang w:val="en-US" w:eastAsia="zh-CN"/>
              </w:rPr>
              <w:t>1080t</w:t>
            </w:r>
            <w:r>
              <w:rPr>
                <w:rFonts w:hint="eastAsia" w:ascii="Times New Roman" w:hAnsi="Times New Roman" w:cs="Times New Roman"/>
                <w:bCs/>
                <w:color w:val="auto"/>
                <w:sz w:val="24"/>
                <w:szCs w:val="24"/>
                <w:highlight w:val="none"/>
                <w:lang w:eastAsia="zh-CN"/>
              </w:rPr>
              <w:t>。</w:t>
            </w:r>
          </w:p>
          <w:p w14:paraId="43537A9E">
            <w:pPr>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（2）排水</w:t>
            </w:r>
          </w:p>
          <w:p w14:paraId="7C460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厂区</w:t>
            </w:r>
            <w:r>
              <w:rPr>
                <w:rFonts w:hint="eastAsia" w:cs="Times New Roman"/>
                <w:color w:val="auto"/>
                <w:sz w:val="24"/>
                <w:szCs w:val="24"/>
                <w:highlight w:val="none"/>
                <w:lang w:eastAsia="zh-CN"/>
              </w:rPr>
              <w:t>采取雨、污</w:t>
            </w:r>
            <w:r>
              <w:rPr>
                <w:rFonts w:hint="default" w:ascii="Times New Roman" w:hAnsi="Times New Roman" w:eastAsia="宋体" w:cs="Times New Roman"/>
                <w:color w:val="auto"/>
                <w:sz w:val="24"/>
                <w:szCs w:val="24"/>
                <w:highlight w:val="none"/>
              </w:rPr>
              <w:t>分流制</w:t>
            </w:r>
            <w:r>
              <w:rPr>
                <w:rFonts w:hint="eastAsia" w:ascii="Times New Roman" w:hAnsi="Times New Roman" w:eastAsia="宋体"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eastAsia="宋体" w:cs="Times New Roman"/>
                <w:color w:val="auto"/>
                <w:sz w:val="24"/>
                <w:szCs w:val="24"/>
                <w:highlight w:val="none"/>
                <w:lang w:eastAsia="zh-CN"/>
              </w:rPr>
              <w:t>园区化粪池预处理后</w:t>
            </w:r>
            <w:r>
              <w:rPr>
                <w:rFonts w:hint="eastAsia" w:cs="Times New Roman"/>
                <w:color w:val="auto"/>
                <w:sz w:val="24"/>
                <w:szCs w:val="24"/>
                <w:highlight w:val="none"/>
                <w:lang w:eastAsia="zh-CN"/>
              </w:rPr>
              <w:t>通过市政污水管网</w:t>
            </w:r>
            <w:r>
              <w:rPr>
                <w:rFonts w:hint="eastAsia" w:ascii="Times New Roman" w:hAnsi="Times New Roman" w:eastAsia="宋体" w:cs="Times New Roman"/>
                <w:color w:val="auto"/>
                <w:sz w:val="24"/>
                <w:szCs w:val="24"/>
                <w:highlight w:val="none"/>
                <w:lang w:eastAsia="zh-CN"/>
              </w:rPr>
              <w:t>排入江南产业集中区第一污水处理厂，污水处理厂</w:t>
            </w:r>
            <w:r>
              <w:rPr>
                <w:rFonts w:hint="eastAsia" w:cs="Times New Roman"/>
                <w:color w:val="auto"/>
                <w:sz w:val="24"/>
                <w:szCs w:val="24"/>
                <w:highlight w:val="none"/>
                <w:lang w:eastAsia="zh-CN"/>
              </w:rPr>
              <w:t>尾水</w:t>
            </w:r>
            <w:r>
              <w:rPr>
                <w:rFonts w:hint="eastAsia" w:ascii="Times New Roman" w:hAnsi="Times New Roman" w:eastAsia="宋体" w:cs="Times New Roman"/>
                <w:color w:val="auto"/>
                <w:sz w:val="24"/>
                <w:szCs w:val="24"/>
                <w:highlight w:val="none"/>
                <w:lang w:eastAsia="zh-CN"/>
              </w:rPr>
              <w:t>处理达标后经九华河排入长江。</w:t>
            </w:r>
            <w:r>
              <w:rPr>
                <w:rFonts w:hint="eastAsia" w:cs="Times New Roman"/>
                <w:color w:val="auto"/>
                <w:sz w:val="24"/>
                <w:szCs w:val="24"/>
                <w:highlight w:val="none"/>
                <w:lang w:eastAsia="zh-CN"/>
              </w:rPr>
              <w:t>项目排水量约</w:t>
            </w:r>
            <w:r>
              <w:rPr>
                <w:rFonts w:hint="eastAsia" w:cs="Times New Roman"/>
                <w:color w:val="auto"/>
                <w:sz w:val="24"/>
                <w:szCs w:val="24"/>
                <w:highlight w:val="none"/>
                <w:lang w:val="en-US" w:eastAsia="zh-CN"/>
              </w:rPr>
              <w:t>918</w:t>
            </w:r>
            <w:r>
              <w:rPr>
                <w:rFonts w:hint="eastAsia" w:cs="Times New Roman"/>
                <w:color w:val="auto"/>
                <w:sz w:val="24"/>
                <w:szCs w:val="24"/>
                <w:highlight w:val="none"/>
                <w:lang w:eastAsia="zh-CN"/>
              </w:rPr>
              <w:t>t/a。</w:t>
            </w:r>
          </w:p>
          <w:p w14:paraId="1109724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（3）供电</w:t>
            </w:r>
          </w:p>
          <w:p w14:paraId="0E183E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32"/>
                <w:highlight w:val="none"/>
                <w:lang w:val="en-US" w:eastAsia="zh-CN"/>
              </w:rPr>
              <w:t>1780</w:t>
            </w:r>
            <w:r>
              <w:rPr>
                <w:rFonts w:hint="default" w:ascii="Times New Roman" w:hAnsi="Times New Roman" w:cs="Times New Roman"/>
                <w:color w:val="auto"/>
                <w:sz w:val="24"/>
                <w:szCs w:val="32"/>
                <w:highlight w:val="none"/>
              </w:rPr>
              <w:t>万</w:t>
            </w:r>
            <w:r>
              <w:rPr>
                <w:rFonts w:hint="eastAsia" w:ascii="Times New Roman" w:hAnsi="Times New Roman" w:eastAsia="宋体" w:cs="Times New Roman"/>
                <w:b w:val="0"/>
                <w:bCs w:val="0"/>
                <w:color w:val="auto"/>
                <w:sz w:val="24"/>
                <w:szCs w:val="24"/>
                <w:highlight w:val="none"/>
                <w:lang w:val="en-US" w:eastAsia="zh-CN"/>
              </w:rPr>
              <w:t>kW•h</w:t>
            </w:r>
            <w:r>
              <w:rPr>
                <w:rFonts w:hint="default" w:ascii="Times New Roman" w:hAnsi="Times New Roman" w:cs="Times New Roman"/>
                <w:color w:val="auto"/>
                <w:sz w:val="24"/>
                <w:szCs w:val="24"/>
                <w:highlight w:val="none"/>
              </w:rPr>
              <w:t>。</w:t>
            </w:r>
          </w:p>
          <w:p w14:paraId="5E8BC6BB">
            <w:pPr>
              <w:numPr>
                <w:ilvl w:val="0"/>
                <w:numId w:val="6"/>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水平衡</w:t>
            </w:r>
          </w:p>
          <w:p w14:paraId="79977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Cs/>
                <w:color w:val="auto"/>
                <w:sz w:val="24"/>
                <w:szCs w:val="24"/>
                <w:highlight w:val="none"/>
                <w:lang w:eastAsia="zh-CN"/>
              </w:rPr>
            </w:pPr>
            <w:r>
              <w:rPr>
                <w:rFonts w:hint="default" w:ascii="Times New Roman" w:hAnsi="Times New Roman" w:cs="Times New Roman"/>
                <w:color w:val="auto"/>
                <w:sz w:val="24"/>
                <w:szCs w:val="24"/>
                <w:highlight w:val="none"/>
              </w:rPr>
              <w:t>项目用水主要为</w:t>
            </w:r>
            <w:r>
              <w:rPr>
                <w:rFonts w:hint="eastAsia" w:ascii="Times New Roman" w:hAnsi="Times New Roman" w:cs="Times New Roman"/>
                <w:color w:val="auto"/>
                <w:sz w:val="24"/>
                <w:szCs w:val="24"/>
                <w:highlight w:val="none"/>
                <w:lang w:eastAsia="zh-CN"/>
              </w:rPr>
              <w:t>职工</w:t>
            </w:r>
            <w:r>
              <w:rPr>
                <w:rFonts w:hint="default" w:ascii="Times New Roman" w:hAnsi="Times New Roman" w:cs="Times New Roman"/>
                <w:color w:val="auto"/>
                <w:sz w:val="24"/>
                <w:szCs w:val="24"/>
                <w:highlight w:val="none"/>
              </w:rPr>
              <w:t>生活用水</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60</w:t>
            </w:r>
            <w:r>
              <w:rPr>
                <w:rFonts w:hint="default" w:ascii="Times New Roman" w:hAnsi="Times New Roman" w:cs="Times New Roman"/>
                <w:color w:val="auto"/>
                <w:sz w:val="24"/>
                <w:szCs w:val="24"/>
                <w:highlight w:val="none"/>
              </w:rPr>
              <w:t>人</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bCs/>
                <w:color w:val="auto"/>
                <w:sz w:val="24"/>
                <w:szCs w:val="24"/>
                <w:highlight w:val="none"/>
              </w:rPr>
              <w:t>不提供食宿</w:t>
            </w:r>
            <w:r>
              <w:rPr>
                <w:rFonts w:hint="eastAsia" w:ascii="Times New Roman" w:hAnsi="Times New Roman" w:cs="Times New Roman"/>
                <w:bCs/>
                <w:color w:val="auto"/>
                <w:sz w:val="24"/>
                <w:szCs w:val="24"/>
                <w:highlight w:val="none"/>
                <w:lang w:eastAsia="zh-CN"/>
              </w:rPr>
              <w:t>；</w:t>
            </w:r>
            <w:r>
              <w:rPr>
                <w:rFonts w:hint="default" w:ascii="Times New Roman" w:hAnsi="Times New Roman" w:cs="Times New Roman"/>
                <w:bCs/>
                <w:color w:val="auto"/>
                <w:sz w:val="24"/>
                <w:szCs w:val="24"/>
                <w:highlight w:val="none"/>
              </w:rPr>
              <w:t>根据《安徽省行业用水定额》（DB34/T679-20</w:t>
            </w:r>
            <w:r>
              <w:rPr>
                <w:rFonts w:hint="eastAsia" w:cs="Times New Roman"/>
                <w:bCs/>
                <w:color w:val="auto"/>
                <w:sz w:val="24"/>
                <w:szCs w:val="24"/>
                <w:highlight w:val="none"/>
                <w:lang w:val="en-US" w:eastAsia="zh-CN"/>
              </w:rPr>
              <w:t>25</w:t>
            </w:r>
            <w:r>
              <w:rPr>
                <w:rFonts w:hint="default" w:ascii="Times New Roman" w:hAnsi="Times New Roman" w:cs="Times New Roman"/>
                <w:bCs/>
                <w:color w:val="auto"/>
                <w:sz w:val="24"/>
                <w:szCs w:val="24"/>
                <w:highlight w:val="none"/>
              </w:rPr>
              <w:t>），职工生活用水按60L/人·d计</w:t>
            </w:r>
            <w:r>
              <w:rPr>
                <w:rFonts w:hint="eastAsia" w:ascii="Times New Roman" w:hAnsi="Times New Roman" w:cs="Times New Roman"/>
                <w:bCs/>
                <w:color w:val="auto"/>
                <w:sz w:val="24"/>
                <w:szCs w:val="24"/>
                <w:highlight w:val="none"/>
                <w:lang w:eastAsia="zh-CN"/>
              </w:rPr>
              <w:t>；</w:t>
            </w:r>
            <w:r>
              <w:rPr>
                <w:rFonts w:hint="default" w:ascii="Times New Roman" w:hAnsi="Times New Roman" w:cs="Times New Roman"/>
                <w:bCs/>
                <w:color w:val="auto"/>
                <w:sz w:val="24"/>
                <w:szCs w:val="24"/>
                <w:highlight w:val="none"/>
              </w:rPr>
              <w:t>年工作</w:t>
            </w:r>
            <w:r>
              <w:rPr>
                <w:rFonts w:hint="eastAsia" w:cs="Times New Roman"/>
                <w:bCs/>
                <w:color w:val="auto"/>
                <w:sz w:val="24"/>
                <w:szCs w:val="24"/>
                <w:highlight w:val="none"/>
                <w:lang w:val="en-US" w:eastAsia="zh-CN"/>
              </w:rPr>
              <w:t>30</w:t>
            </w:r>
            <w:r>
              <w:rPr>
                <w:rFonts w:hint="eastAsia" w:ascii="Times New Roman" w:hAnsi="Times New Roman" w:cs="Times New Roman"/>
                <w:bCs/>
                <w:color w:val="auto"/>
                <w:sz w:val="24"/>
                <w:szCs w:val="24"/>
                <w:highlight w:val="none"/>
                <w:lang w:val="en-US" w:eastAsia="zh-CN"/>
              </w:rPr>
              <w:t>0</w:t>
            </w:r>
            <w:r>
              <w:rPr>
                <w:rFonts w:hint="default" w:ascii="Times New Roman" w:hAnsi="Times New Roman" w:cs="Times New Roman"/>
                <w:bCs/>
                <w:color w:val="auto"/>
                <w:sz w:val="24"/>
                <w:szCs w:val="24"/>
                <w:highlight w:val="none"/>
              </w:rPr>
              <w:t>天，则</w:t>
            </w:r>
            <w:r>
              <w:rPr>
                <w:rFonts w:hint="default" w:ascii="Times New Roman" w:hAnsi="Times New Roman" w:cs="Times New Roman"/>
                <w:color w:val="auto"/>
                <w:sz w:val="24"/>
                <w:szCs w:val="24"/>
                <w:highlight w:val="none"/>
              </w:rPr>
              <w:t>预计</w:t>
            </w:r>
            <w:r>
              <w:rPr>
                <w:rFonts w:hint="eastAsia" w:ascii="Times New Roman" w:hAnsi="Times New Roman" w:cs="Times New Roman"/>
                <w:color w:val="auto"/>
                <w:sz w:val="24"/>
                <w:szCs w:val="24"/>
                <w:highlight w:val="none"/>
                <w:lang w:eastAsia="zh-CN"/>
              </w:rPr>
              <w:t>生活</w:t>
            </w:r>
            <w:r>
              <w:rPr>
                <w:rFonts w:hint="default" w:ascii="Times New Roman" w:hAnsi="Times New Roman" w:cs="Times New Roman"/>
                <w:color w:val="auto"/>
                <w:sz w:val="24"/>
                <w:szCs w:val="24"/>
                <w:highlight w:val="none"/>
              </w:rPr>
              <w:t>用水量</w:t>
            </w:r>
            <w:r>
              <w:rPr>
                <w:rFonts w:hint="default" w:ascii="Times New Roman" w:hAnsi="Times New Roman" w:cs="Times New Roman"/>
                <w:bCs/>
                <w:color w:val="auto"/>
                <w:sz w:val="24"/>
                <w:szCs w:val="24"/>
                <w:highlight w:val="none"/>
              </w:rPr>
              <w:t>为</w:t>
            </w:r>
            <w:r>
              <w:rPr>
                <w:rFonts w:hint="eastAsia" w:cs="Times New Roman"/>
                <w:color w:val="auto"/>
                <w:sz w:val="24"/>
                <w:szCs w:val="24"/>
                <w:highlight w:val="none"/>
                <w:lang w:val="en-US" w:eastAsia="zh-CN"/>
              </w:rPr>
              <w:t>3.6t/d（1080</w:t>
            </w:r>
            <w:r>
              <w:rPr>
                <w:rFonts w:hint="eastAsia" w:ascii="Times New Roman" w:hAnsi="Times New Roman" w:cs="Times New Roman"/>
                <w:color w:val="auto"/>
                <w:sz w:val="24"/>
                <w:szCs w:val="24"/>
                <w:highlight w:val="none"/>
                <w:vertAlign w:val="baseline"/>
                <w:lang w:val="en-US" w:eastAsia="zh-CN"/>
              </w:rPr>
              <w:t>t/a</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Cs/>
                <w:color w:val="auto"/>
                <w:sz w:val="24"/>
                <w:szCs w:val="24"/>
                <w:highlight w:val="none"/>
              </w:rPr>
              <w:t>生活污水产污系数按0.8</w:t>
            </w:r>
            <w:r>
              <w:rPr>
                <w:rFonts w:hint="eastAsia" w:ascii="Times New Roman" w:hAnsi="Times New Roman" w:cs="Times New Roman"/>
                <w:bCs/>
                <w:color w:val="auto"/>
                <w:sz w:val="24"/>
                <w:szCs w:val="24"/>
                <w:highlight w:val="none"/>
                <w:lang w:val="en-US" w:eastAsia="zh-CN"/>
              </w:rPr>
              <w:t>5</w:t>
            </w:r>
            <w:r>
              <w:rPr>
                <w:rFonts w:hint="default" w:ascii="Times New Roman" w:hAnsi="Times New Roman" w:cs="Times New Roman"/>
                <w:bCs/>
                <w:color w:val="auto"/>
                <w:sz w:val="24"/>
                <w:szCs w:val="24"/>
                <w:highlight w:val="none"/>
              </w:rPr>
              <w:t>计，则生活污水产生量为</w:t>
            </w:r>
            <w:r>
              <w:rPr>
                <w:rFonts w:hint="eastAsia" w:cs="Times New Roman"/>
                <w:bCs/>
                <w:color w:val="auto"/>
                <w:sz w:val="24"/>
                <w:szCs w:val="24"/>
                <w:highlight w:val="none"/>
                <w:lang w:val="en-US" w:eastAsia="zh-CN"/>
              </w:rPr>
              <w:t>3.06</w:t>
            </w:r>
            <w:r>
              <w:rPr>
                <w:rFonts w:hint="default" w:ascii="Times New Roman" w:hAnsi="Times New Roman" w:cs="Times New Roman"/>
                <w:bCs/>
                <w:color w:val="auto"/>
                <w:sz w:val="24"/>
                <w:szCs w:val="24"/>
                <w:highlight w:val="none"/>
              </w:rPr>
              <w:t>t/d（</w:t>
            </w:r>
            <w:r>
              <w:rPr>
                <w:rFonts w:hint="eastAsia" w:cs="Times New Roman"/>
                <w:bCs/>
                <w:color w:val="auto"/>
                <w:sz w:val="24"/>
                <w:szCs w:val="24"/>
                <w:highlight w:val="none"/>
                <w:lang w:val="en-US" w:eastAsia="zh-CN"/>
              </w:rPr>
              <w:t>918</w:t>
            </w:r>
            <w:r>
              <w:rPr>
                <w:rFonts w:hint="default" w:ascii="Times New Roman" w:hAnsi="Times New Roman" w:cs="Times New Roman"/>
                <w:bCs/>
                <w:color w:val="auto"/>
                <w:sz w:val="24"/>
                <w:szCs w:val="24"/>
                <w:highlight w:val="none"/>
              </w:rPr>
              <w:t>t/a）</w:t>
            </w:r>
            <w:r>
              <w:rPr>
                <w:rFonts w:hint="eastAsia" w:ascii="Times New Roman" w:hAnsi="Times New Roman" w:cs="Times New Roman"/>
                <w:bCs/>
                <w:color w:val="auto"/>
                <w:sz w:val="24"/>
                <w:szCs w:val="24"/>
                <w:highlight w:val="none"/>
                <w:lang w:eastAsia="zh-CN"/>
              </w:rPr>
              <w:t>。</w:t>
            </w:r>
          </w:p>
          <w:p w14:paraId="161D0978">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项目用水、排水情况一览表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879"/>
              <w:gridCol w:w="788"/>
              <w:gridCol w:w="788"/>
              <w:gridCol w:w="788"/>
              <w:gridCol w:w="788"/>
              <w:gridCol w:w="788"/>
              <w:gridCol w:w="796"/>
              <w:gridCol w:w="1996"/>
            </w:tblGrid>
            <w:tr w14:paraId="030C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Merge w:val="restart"/>
                  <w:vAlign w:val="center"/>
                </w:tcPr>
                <w:p w14:paraId="6DEC6FB6">
                  <w:pPr>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用水项</w:t>
                  </w:r>
                </w:p>
              </w:tc>
              <w:tc>
                <w:tcPr>
                  <w:tcW w:w="529" w:type="pct"/>
                  <w:vMerge w:val="restart"/>
                  <w:vAlign w:val="center"/>
                </w:tcPr>
                <w:p w14:paraId="326CDE92">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用水系数</w:t>
                  </w:r>
                </w:p>
              </w:tc>
              <w:tc>
                <w:tcPr>
                  <w:tcW w:w="948" w:type="pct"/>
                  <w:gridSpan w:val="2"/>
                  <w:vAlign w:val="center"/>
                </w:tcPr>
                <w:p w14:paraId="6B9441A5">
                  <w:pPr>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用水量</w:t>
                  </w:r>
                </w:p>
              </w:tc>
              <w:tc>
                <w:tcPr>
                  <w:tcW w:w="474" w:type="pct"/>
                  <w:vMerge w:val="restart"/>
                  <w:vAlign w:val="center"/>
                </w:tcPr>
                <w:p w14:paraId="350C7F52">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治理措施</w:t>
                  </w:r>
                </w:p>
              </w:tc>
              <w:tc>
                <w:tcPr>
                  <w:tcW w:w="474" w:type="pct"/>
                  <w:vMerge w:val="restart"/>
                  <w:vAlign w:val="center"/>
                </w:tcPr>
                <w:p w14:paraId="2BBB7DAB">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产污系数</w:t>
                  </w:r>
                </w:p>
              </w:tc>
              <w:tc>
                <w:tcPr>
                  <w:tcW w:w="953" w:type="pct"/>
                  <w:gridSpan w:val="2"/>
                  <w:vAlign w:val="center"/>
                </w:tcPr>
                <w:p w14:paraId="66D103CB">
                  <w:pPr>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排水量</w:t>
                  </w:r>
                </w:p>
              </w:tc>
              <w:tc>
                <w:tcPr>
                  <w:tcW w:w="1201" w:type="pct"/>
                  <w:vMerge w:val="restart"/>
                  <w:vAlign w:val="center"/>
                </w:tcPr>
                <w:p w14:paraId="261DB7F9">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去向</w:t>
                  </w:r>
                </w:p>
              </w:tc>
            </w:tr>
            <w:tr w14:paraId="2919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Merge w:val="continue"/>
                  <w:vAlign w:val="center"/>
                </w:tcPr>
                <w:p w14:paraId="6E5D9F1D">
                  <w:pPr>
                    <w:jc w:val="center"/>
                    <w:rPr>
                      <w:rFonts w:hint="eastAsia" w:ascii="Times New Roman" w:hAnsi="Times New Roman" w:eastAsia="宋体" w:cs="Times New Roman"/>
                      <w:b/>
                      <w:bCs/>
                      <w:color w:val="auto"/>
                      <w:sz w:val="21"/>
                      <w:szCs w:val="21"/>
                      <w:highlight w:val="none"/>
                      <w:lang w:val="en-US" w:eastAsia="zh-CN"/>
                    </w:rPr>
                  </w:pPr>
                </w:p>
              </w:tc>
              <w:tc>
                <w:tcPr>
                  <w:tcW w:w="529" w:type="pct"/>
                  <w:vMerge w:val="continue"/>
                  <w:vAlign w:val="center"/>
                </w:tcPr>
                <w:p w14:paraId="3786C638">
                  <w:pPr>
                    <w:jc w:val="center"/>
                    <w:rPr>
                      <w:rFonts w:hint="eastAsia" w:ascii="Times New Roman" w:hAnsi="Times New Roman" w:eastAsia="宋体" w:cs="Times New Roman"/>
                      <w:b/>
                      <w:bCs/>
                      <w:color w:val="auto"/>
                      <w:sz w:val="21"/>
                      <w:szCs w:val="21"/>
                      <w:highlight w:val="none"/>
                      <w:lang w:val="en-US" w:eastAsia="zh-CN"/>
                    </w:rPr>
                  </w:pPr>
                </w:p>
              </w:tc>
              <w:tc>
                <w:tcPr>
                  <w:tcW w:w="474" w:type="pct"/>
                  <w:vAlign w:val="center"/>
                </w:tcPr>
                <w:p w14:paraId="0171AB96">
                  <w:pPr>
                    <w:jc w:val="center"/>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t/d</w:t>
                  </w:r>
                </w:p>
              </w:tc>
              <w:tc>
                <w:tcPr>
                  <w:tcW w:w="474" w:type="pct"/>
                  <w:shd w:val="clear" w:color="auto" w:fill="auto"/>
                  <w:vAlign w:val="center"/>
                </w:tcPr>
                <w:p w14:paraId="4BC6AAEA">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vertAlign w:val="baseline"/>
                      <w:lang w:val="en-US" w:eastAsia="zh-CN"/>
                    </w:rPr>
                    <w:t>t/a</w:t>
                  </w:r>
                </w:p>
              </w:tc>
              <w:tc>
                <w:tcPr>
                  <w:tcW w:w="474" w:type="pct"/>
                  <w:vMerge w:val="continue"/>
                  <w:vAlign w:val="center"/>
                </w:tcPr>
                <w:p w14:paraId="09F9E443">
                  <w:pPr>
                    <w:jc w:val="center"/>
                    <w:rPr>
                      <w:rFonts w:hint="eastAsia" w:ascii="Times New Roman" w:hAnsi="Times New Roman" w:eastAsia="宋体" w:cs="Times New Roman"/>
                      <w:b/>
                      <w:bCs/>
                      <w:color w:val="auto"/>
                      <w:sz w:val="21"/>
                      <w:szCs w:val="21"/>
                      <w:highlight w:val="none"/>
                      <w:lang w:val="en-US" w:eastAsia="zh-CN"/>
                    </w:rPr>
                  </w:pPr>
                </w:p>
              </w:tc>
              <w:tc>
                <w:tcPr>
                  <w:tcW w:w="474" w:type="pct"/>
                  <w:vMerge w:val="continue"/>
                  <w:vAlign w:val="center"/>
                </w:tcPr>
                <w:p w14:paraId="6727D4E6">
                  <w:pPr>
                    <w:jc w:val="center"/>
                    <w:rPr>
                      <w:rFonts w:hint="eastAsia" w:ascii="Times New Roman" w:hAnsi="Times New Roman" w:eastAsia="宋体" w:cs="Times New Roman"/>
                      <w:b/>
                      <w:bCs/>
                      <w:color w:val="auto"/>
                      <w:sz w:val="21"/>
                      <w:szCs w:val="21"/>
                      <w:highlight w:val="none"/>
                      <w:lang w:val="en-US" w:eastAsia="zh-CN"/>
                    </w:rPr>
                  </w:pPr>
                </w:p>
              </w:tc>
              <w:tc>
                <w:tcPr>
                  <w:tcW w:w="474" w:type="pct"/>
                  <w:vAlign w:val="center"/>
                </w:tcPr>
                <w:p w14:paraId="052AEC8A">
                  <w:pPr>
                    <w:jc w:val="center"/>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t/d</w:t>
                  </w:r>
                </w:p>
              </w:tc>
              <w:tc>
                <w:tcPr>
                  <w:tcW w:w="478" w:type="pct"/>
                  <w:vAlign w:val="center"/>
                </w:tcPr>
                <w:p w14:paraId="153E61C7">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vertAlign w:val="baseline"/>
                      <w:lang w:val="en-US" w:eastAsia="zh-CN"/>
                    </w:rPr>
                    <w:t>t/a</w:t>
                  </w:r>
                </w:p>
              </w:tc>
              <w:tc>
                <w:tcPr>
                  <w:tcW w:w="1201" w:type="pct"/>
                  <w:vMerge w:val="continue"/>
                  <w:vAlign w:val="center"/>
                </w:tcPr>
                <w:p w14:paraId="1B1FF846">
                  <w:pPr>
                    <w:jc w:val="center"/>
                    <w:rPr>
                      <w:rFonts w:hint="eastAsia" w:ascii="Times New Roman" w:hAnsi="Times New Roman" w:eastAsia="宋体" w:cs="Times New Roman"/>
                      <w:b/>
                      <w:bCs/>
                      <w:color w:val="auto"/>
                      <w:sz w:val="21"/>
                      <w:szCs w:val="21"/>
                      <w:highlight w:val="none"/>
                      <w:lang w:val="en-US" w:eastAsia="zh-CN"/>
                    </w:rPr>
                  </w:pPr>
                </w:p>
              </w:tc>
            </w:tr>
            <w:tr w14:paraId="4A4C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9" w:type="pct"/>
                  <w:vAlign w:val="center"/>
                </w:tcPr>
                <w:p w14:paraId="3239D0F8">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职工生活</w:t>
                  </w:r>
                </w:p>
              </w:tc>
              <w:tc>
                <w:tcPr>
                  <w:tcW w:w="529" w:type="pct"/>
                  <w:vAlign w:val="center"/>
                </w:tcPr>
                <w:p w14:paraId="156DCC73">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Cs/>
                      <w:color w:val="auto"/>
                      <w:sz w:val="21"/>
                      <w:szCs w:val="21"/>
                      <w:highlight w:val="none"/>
                    </w:rPr>
                    <w:t>60L/人·d</w:t>
                  </w:r>
                  <w:r>
                    <w:rPr>
                      <w:rFonts w:hint="eastAsia" w:ascii="Times New Roman" w:hAnsi="Times New Roman" w:cs="Times New Roman"/>
                      <w:bCs/>
                      <w:color w:val="auto"/>
                      <w:sz w:val="21"/>
                      <w:szCs w:val="21"/>
                      <w:highlight w:val="none"/>
                      <w:lang w:eastAsia="zh-CN"/>
                    </w:rPr>
                    <w:t>；</w:t>
                  </w:r>
                  <w:r>
                    <w:rPr>
                      <w:rFonts w:hint="eastAsia" w:cs="Times New Roman"/>
                      <w:bCs/>
                      <w:color w:val="auto"/>
                      <w:sz w:val="21"/>
                      <w:szCs w:val="21"/>
                      <w:highlight w:val="none"/>
                      <w:lang w:val="en-US" w:eastAsia="zh-CN"/>
                    </w:rPr>
                    <w:t>60</w:t>
                  </w:r>
                  <w:r>
                    <w:rPr>
                      <w:rFonts w:hint="eastAsia" w:ascii="Times New Roman" w:hAnsi="Times New Roman" w:cs="Times New Roman"/>
                      <w:bCs/>
                      <w:color w:val="auto"/>
                      <w:sz w:val="21"/>
                      <w:szCs w:val="21"/>
                      <w:highlight w:val="none"/>
                      <w:lang w:val="en-US" w:eastAsia="zh-CN"/>
                    </w:rPr>
                    <w:t>人</w:t>
                  </w:r>
                </w:p>
              </w:tc>
              <w:tc>
                <w:tcPr>
                  <w:tcW w:w="474" w:type="pct"/>
                  <w:vAlign w:val="center"/>
                </w:tcPr>
                <w:p w14:paraId="4BC86A55">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3.6</w:t>
                  </w:r>
                </w:p>
              </w:tc>
              <w:tc>
                <w:tcPr>
                  <w:tcW w:w="474" w:type="pct"/>
                  <w:shd w:val="clear" w:color="auto" w:fill="auto"/>
                  <w:vAlign w:val="center"/>
                </w:tcPr>
                <w:p w14:paraId="2C5FCD8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918</w:t>
                  </w:r>
                </w:p>
              </w:tc>
              <w:tc>
                <w:tcPr>
                  <w:tcW w:w="474" w:type="pct"/>
                  <w:vAlign w:val="center"/>
                </w:tcPr>
                <w:p w14:paraId="4F9E379F">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化粪池</w:t>
                  </w:r>
                </w:p>
              </w:tc>
              <w:tc>
                <w:tcPr>
                  <w:tcW w:w="474" w:type="pct"/>
                  <w:vAlign w:val="center"/>
                </w:tcPr>
                <w:p w14:paraId="001AC8E1">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0.85</w:t>
                  </w:r>
                </w:p>
              </w:tc>
              <w:tc>
                <w:tcPr>
                  <w:tcW w:w="474" w:type="pct"/>
                  <w:vAlign w:val="center"/>
                </w:tcPr>
                <w:p w14:paraId="422A514D">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3.06</w:t>
                  </w:r>
                </w:p>
              </w:tc>
              <w:tc>
                <w:tcPr>
                  <w:tcW w:w="478" w:type="pct"/>
                  <w:vAlign w:val="center"/>
                </w:tcPr>
                <w:p w14:paraId="21F50B3F">
                  <w:pPr>
                    <w:jc w:val="center"/>
                    <w:rPr>
                      <w:rFonts w:hint="default" w:ascii="Times New Roman" w:hAnsi="Times New Roman" w:eastAsia="宋体" w:cs="Times New Roman"/>
                      <w:color w:val="auto"/>
                      <w:sz w:val="21"/>
                      <w:szCs w:val="21"/>
                      <w:highlight w:val="none"/>
                      <w:lang w:val="en-US" w:eastAsia="zh-CN"/>
                    </w:rPr>
                  </w:pPr>
                  <w:r>
                    <w:rPr>
                      <w:rFonts w:hint="eastAsia" w:cs="Times New Roman"/>
                      <w:bCs/>
                      <w:color w:val="auto"/>
                      <w:sz w:val="21"/>
                      <w:szCs w:val="21"/>
                      <w:highlight w:val="none"/>
                      <w:lang w:val="en-US" w:eastAsia="zh-CN"/>
                    </w:rPr>
                    <w:t>918</w:t>
                  </w:r>
                </w:p>
              </w:tc>
              <w:tc>
                <w:tcPr>
                  <w:tcW w:w="1201" w:type="pct"/>
                  <w:vAlign w:val="center"/>
                </w:tcPr>
                <w:p w14:paraId="5686DB94">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经市政污水管网排入江南产业集中区第一污水处理厂</w:t>
                  </w:r>
                </w:p>
              </w:tc>
            </w:tr>
          </w:tbl>
          <w:p w14:paraId="1366315E">
            <w:pPr>
              <w:pStyle w:val="14"/>
              <w:keepNext w:val="0"/>
              <w:keepLines w:val="0"/>
              <w:pageBreakBefore w:val="0"/>
              <w:widowControl w:val="0"/>
              <w:kinsoku/>
              <w:wordWrap/>
              <w:overflowPunct/>
              <w:topLinePunct w:val="0"/>
              <w:autoSpaceDE/>
              <w:autoSpaceDN/>
              <w:bidi w:val="0"/>
              <w:adjustRightInd/>
              <w:snapToGrid/>
              <w:spacing w:after="0"/>
              <w:ind w:left="0" w:leftChars="0" w:firstLine="480" w:firstLineChars="200"/>
              <w:textAlignment w:val="auto"/>
              <w:rPr>
                <w:rFonts w:hint="eastAsia"/>
                <w:color w:val="auto"/>
                <w:lang w:eastAsia="zh-CN"/>
              </w:rPr>
            </w:pPr>
            <w:r>
              <w:rPr>
                <w:rFonts w:hint="eastAsia"/>
                <w:color w:val="auto"/>
                <w:lang w:eastAsia="zh-CN"/>
              </w:rPr>
              <w:t>项目水平衡图如下：</w:t>
            </w:r>
          </w:p>
          <w:p w14:paraId="36F0A710">
            <w:pPr>
              <w:spacing w:line="360" w:lineRule="auto"/>
              <w:jc w:val="left"/>
              <w:rPr>
                <w:rFonts w:hint="eastAsia" w:ascii="Times New Roman" w:hAnsi="Times New Roman" w:cs="Times New Roman"/>
                <w:color w:val="auto"/>
                <w:szCs w:val="21"/>
                <w:highlight w:val="none"/>
                <w:vertAlign w:val="baseline"/>
                <w:lang w:val="en-US" w:eastAsia="zh-CN"/>
              </w:rPr>
            </w:pPr>
          </w:p>
          <w:p w14:paraId="5C7170D0">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r>
              <w:rPr>
                <w:color w:val="auto"/>
              </w:rPr>
              <w:object>
                <v:shape id="_x0000_i1025" o:spt="75" type="#_x0000_t75" style="height:99.35pt;width:416.8pt;" o:ole="t" filled="f" o:preferrelative="t" stroked="f" coordsize="21600,21600">
                  <v:path/>
                  <v:fill on="f" focussize="0,0"/>
                  <v:stroke on="f"/>
                  <v:imagedata r:id="rId13" o:title=""/>
                  <o:lock v:ext="edit" aspectratio="f"/>
                  <w10:wrap type="none"/>
                  <w10:anchorlock/>
                </v:shape>
                <o:OLEObject Type="Embed" ProgID="Visio.Drawing.11" ShapeID="_x0000_i1025" DrawAspect="Content" ObjectID="_1468075725" r:id="rId12">
                  <o:LockedField>false</o:LockedField>
                </o:OLEObject>
              </w:object>
            </w:r>
            <w:r>
              <w:rPr>
                <w:rFonts w:hint="eastAsia" w:ascii="Times New Roman" w:hAnsi="Times New Roman" w:cs="Times New Roman"/>
                <w:b/>
                <w:bCs/>
                <w:color w:val="auto"/>
                <w:szCs w:val="21"/>
                <w:highlight w:val="none"/>
                <w:vertAlign w:val="baseline"/>
                <w:lang w:val="en-US" w:eastAsia="zh-CN"/>
              </w:rPr>
              <w:t>图2-</w:t>
            </w:r>
            <w:r>
              <w:rPr>
                <w:rFonts w:hint="eastAsia" w:cs="Times New Roman"/>
                <w:b/>
                <w:bCs/>
                <w:color w:val="auto"/>
                <w:szCs w:val="21"/>
                <w:highlight w:val="none"/>
                <w:vertAlign w:val="baseline"/>
                <w:lang w:val="en-US" w:eastAsia="zh-CN"/>
              </w:rPr>
              <w:t>2</w:t>
            </w:r>
            <w:r>
              <w:rPr>
                <w:rFonts w:hint="eastAsia" w:ascii="Times New Roman" w:hAnsi="Times New Roman" w:cs="Times New Roman"/>
                <w:b/>
                <w:bCs/>
                <w:color w:val="auto"/>
                <w:szCs w:val="21"/>
                <w:highlight w:val="none"/>
                <w:vertAlign w:val="baseline"/>
                <w:lang w:val="en-US" w:eastAsia="zh-CN"/>
              </w:rPr>
              <w:t xml:space="preserve">  项目水平衡图（单位：t/</w:t>
            </w:r>
            <w:r>
              <w:rPr>
                <w:rFonts w:hint="eastAsia" w:cs="Times New Roman"/>
                <w:b/>
                <w:bCs/>
                <w:color w:val="auto"/>
                <w:szCs w:val="21"/>
                <w:highlight w:val="none"/>
                <w:vertAlign w:val="baseline"/>
                <w:lang w:val="en-US" w:eastAsia="zh-CN"/>
              </w:rPr>
              <w:t>d</w:t>
            </w:r>
            <w:r>
              <w:rPr>
                <w:rFonts w:hint="eastAsia" w:ascii="Times New Roman" w:hAnsi="Times New Roman" w:cs="Times New Roman"/>
                <w:b/>
                <w:bCs/>
                <w:color w:val="auto"/>
                <w:szCs w:val="21"/>
                <w:highlight w:val="none"/>
                <w:vertAlign w:val="baseline"/>
                <w:lang w:val="en-US" w:eastAsia="zh-CN"/>
              </w:rPr>
              <w:t>）</w:t>
            </w:r>
          </w:p>
          <w:p w14:paraId="21ACD07D">
            <w:pPr>
              <w:numPr>
                <w:ilvl w:val="0"/>
                <w:numId w:val="0"/>
              </w:numPr>
              <w:spacing w:line="360" w:lineRule="auto"/>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val="en-US" w:eastAsia="zh-CN"/>
              </w:rPr>
              <w:t>9、</w:t>
            </w:r>
            <w:r>
              <w:rPr>
                <w:rFonts w:hint="default" w:ascii="Times New Roman" w:hAnsi="Times New Roman" w:cs="Times New Roman"/>
                <w:b/>
                <w:bCs/>
                <w:color w:val="auto"/>
                <w:sz w:val="24"/>
                <w:szCs w:val="24"/>
                <w:highlight w:val="none"/>
              </w:rPr>
              <w:t>总平面图布置</w:t>
            </w:r>
          </w:p>
          <w:p w14:paraId="78A5545D">
            <w:pPr>
              <w:pStyle w:val="24"/>
              <w:adjustRightInd w:val="0"/>
              <w:snapToGrid w:val="0"/>
              <w:spacing w:after="0" w:line="360" w:lineRule="auto"/>
              <w:ind w:firstLine="480" w:firstLineChars="200"/>
              <w:jc w:val="both"/>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项目租赁池州市皖江江南新兴产业集中区孵化园</w:t>
            </w:r>
            <w:r>
              <w:rPr>
                <w:rFonts w:hint="eastAsia" w:cs="Times New Roman"/>
                <w:color w:val="auto"/>
                <w:sz w:val="24"/>
                <w:szCs w:val="24"/>
                <w:highlight w:val="none"/>
                <w:lang w:val="en-US" w:eastAsia="zh-CN"/>
              </w:rPr>
              <w:t>A3</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其中1层主要用于办公，2层主要用于仓储和生产，3层为远期预留。</w:t>
            </w:r>
          </w:p>
          <w:p w14:paraId="5A7C8E52">
            <w:pPr>
              <w:pStyle w:val="24"/>
              <w:adjustRightInd w:val="0"/>
              <w:snapToGrid w:val="0"/>
              <w:spacing w:after="0" w:line="360" w:lineRule="auto"/>
              <w:ind w:firstLine="480" w:firstLineChars="200"/>
              <w:jc w:val="both"/>
              <w:rPr>
                <w:rFonts w:hint="default"/>
                <w:color w:val="auto"/>
                <w:highlight w:val="none"/>
                <w:lang w:val="en-US"/>
              </w:rPr>
            </w:pPr>
            <w:r>
              <w:rPr>
                <w:rFonts w:hint="eastAsia" w:cs="Times New Roman"/>
                <w:color w:val="auto"/>
                <w:sz w:val="24"/>
                <w:szCs w:val="32"/>
                <w:highlight w:val="none"/>
                <w:lang w:val="en-US" w:eastAsia="zh-CN"/>
              </w:rPr>
              <w:t>按照设计资料，厂房1层主要用于员工办公</w:t>
            </w:r>
            <w:r>
              <w:rPr>
                <w:rFonts w:hint="eastAsia" w:cs="Times New Roman"/>
                <w:color w:val="auto"/>
                <w:sz w:val="24"/>
                <w:szCs w:val="24"/>
                <w:highlight w:val="none"/>
                <w:lang w:val="en-US" w:eastAsia="zh-CN"/>
              </w:rPr>
              <w:t>，</w:t>
            </w:r>
            <w:r>
              <w:rPr>
                <w:rFonts w:hint="eastAsia" w:cs="Times New Roman"/>
                <w:color w:val="auto"/>
                <w:sz w:val="24"/>
                <w:szCs w:val="32"/>
                <w:highlight w:val="none"/>
                <w:lang w:val="en-US" w:eastAsia="zh-CN"/>
              </w:rPr>
              <w:t>2层主要作为生产和存储区。厂房2层设置原料仓库、生产车间、工具房、老化车间、包装车间（兼成品仓库）</w:t>
            </w:r>
            <w:r>
              <w:rPr>
                <w:rFonts w:hint="eastAsia" w:cs="Times New Roman"/>
                <w:color w:val="auto"/>
                <w:sz w:val="24"/>
                <w:szCs w:val="24"/>
                <w:highlight w:val="none"/>
                <w:lang w:val="en-US" w:eastAsia="zh-CN"/>
              </w:rPr>
              <w:t>一般固废暂存间、危废间等。</w:t>
            </w:r>
            <w:r>
              <w:rPr>
                <w:rFonts w:hint="eastAsia" w:cs="Times New Roman"/>
                <w:color w:val="auto"/>
                <w:sz w:val="24"/>
                <w:szCs w:val="32"/>
                <w:highlight w:val="none"/>
                <w:lang w:val="en-US" w:eastAsia="zh-CN"/>
              </w:rPr>
              <w:t>原料仓库、成品仓库、</w:t>
            </w:r>
            <w:r>
              <w:rPr>
                <w:rFonts w:hint="eastAsia" w:cs="Times New Roman"/>
                <w:color w:val="auto"/>
                <w:sz w:val="24"/>
                <w:szCs w:val="24"/>
                <w:highlight w:val="none"/>
                <w:lang w:val="en-US" w:eastAsia="zh-CN"/>
              </w:rPr>
              <w:t>一般固废暂存间、位于</w:t>
            </w:r>
            <w:r>
              <w:rPr>
                <w:rFonts w:hint="eastAsia" w:cs="Times New Roman"/>
                <w:color w:val="auto"/>
                <w:sz w:val="24"/>
                <w:szCs w:val="32"/>
                <w:highlight w:val="none"/>
                <w:lang w:val="en-US" w:eastAsia="zh-CN"/>
              </w:rPr>
              <w:t>厂房</w:t>
            </w:r>
            <w:r>
              <w:rPr>
                <w:rFonts w:hint="eastAsia" w:cs="Times New Roman"/>
                <w:color w:val="auto"/>
                <w:sz w:val="24"/>
                <w:szCs w:val="24"/>
                <w:highlight w:val="none"/>
                <w:lang w:val="en-US" w:eastAsia="zh-CN"/>
              </w:rPr>
              <w:t>2</w:t>
            </w:r>
            <w:r>
              <w:rPr>
                <w:rFonts w:hint="eastAsia" w:cs="Times New Roman"/>
                <w:color w:val="auto"/>
                <w:sz w:val="24"/>
                <w:szCs w:val="32"/>
                <w:highlight w:val="none"/>
                <w:lang w:val="en-US" w:eastAsia="zh-CN"/>
              </w:rPr>
              <w:t>层北部，生产车间位于厂房中部，南部为参观通道，危废暂存间和空压机房位于厂房西侧。</w:t>
            </w:r>
            <w:r>
              <w:rPr>
                <w:rFonts w:hint="eastAsia" w:ascii="Times New Roman" w:hAnsi="Times New Roman" w:eastAsia="宋体" w:cs="Times New Roman"/>
                <w:color w:val="auto"/>
                <w:sz w:val="24"/>
                <w:szCs w:val="24"/>
                <w:highlight w:val="none"/>
                <w:lang w:eastAsia="zh-CN"/>
              </w:rPr>
              <w:t>项目总平面布置图详见附图</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val="en-US" w:eastAsia="zh-CN"/>
              </w:rPr>
              <w:t>项目占地面积较小，生产过程结合主要生产工艺流程对厂房进行了布置，总平面布置较为合理。</w:t>
            </w:r>
          </w:p>
        </w:tc>
      </w:tr>
      <w:tr w14:paraId="23A7AE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01" w:hRule="atLeast"/>
          <w:jc w:val="center"/>
        </w:trPr>
        <w:tc>
          <w:tcPr>
            <w:tcW w:w="471" w:type="dxa"/>
            <w:noWrap w:val="0"/>
            <w:vAlign w:val="center"/>
          </w:tcPr>
          <w:p w14:paraId="7E2D9CE6">
            <w:pPr>
              <w:pStyle w:val="25"/>
              <w:adjustRightInd w:val="0"/>
              <w:snapToGrid w:val="0"/>
              <w:spacing w:before="0" w:beforeAutospacing="0" w:after="0" w:afterAutospacing="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4"/>
                <w:szCs w:val="24"/>
                <w:highlight w:val="none"/>
              </w:rPr>
              <w:t>工艺流程和产排污环节</w:t>
            </w:r>
          </w:p>
        </w:tc>
        <w:tc>
          <w:tcPr>
            <w:tcW w:w="8537" w:type="dxa"/>
            <w:noWrap w:val="0"/>
            <w:vAlign w:val="top"/>
          </w:tcPr>
          <w:p w14:paraId="431B41FD">
            <w:pPr>
              <w:adjustRightInd w:val="0"/>
              <w:spacing w:line="360" w:lineRule="auto"/>
              <w:ind w:firstLine="498" w:firstLineChars="200"/>
              <w:jc w:val="both"/>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w:t>
            </w:r>
          </w:p>
          <w:p w14:paraId="17828299">
            <w:pPr>
              <w:pStyle w:val="24"/>
              <w:adjustRightInd w:val="0"/>
              <w:snapToGrid w:val="0"/>
              <w:spacing w:after="0" w:line="360" w:lineRule="auto"/>
              <w:ind w:firstLine="480" w:firstLineChars="200"/>
              <w:jc w:val="both"/>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本项目租赁池州市皖江江南新兴产业集中区</w:t>
            </w:r>
            <w:r>
              <w:rPr>
                <w:rFonts w:hint="eastAsia" w:cs="Times New Roman"/>
                <w:color w:val="auto"/>
                <w:sz w:val="24"/>
                <w:szCs w:val="24"/>
                <w:highlight w:val="none"/>
                <w:lang w:val="en-US" w:eastAsia="zh-CN"/>
              </w:rPr>
              <w:t>科技</w:t>
            </w:r>
            <w:r>
              <w:rPr>
                <w:rFonts w:hint="default" w:ascii="Times New Roman" w:hAnsi="Times New Roman" w:cs="Times New Roman"/>
                <w:color w:val="auto"/>
                <w:sz w:val="24"/>
                <w:szCs w:val="24"/>
                <w:highlight w:val="none"/>
              </w:rPr>
              <w:t>孵化园</w:t>
            </w:r>
            <w:r>
              <w:rPr>
                <w:rFonts w:hint="eastAsia" w:cs="Times New Roman"/>
                <w:color w:val="auto"/>
                <w:sz w:val="24"/>
                <w:szCs w:val="24"/>
                <w:highlight w:val="none"/>
                <w:lang w:val="en-US" w:eastAsia="zh-CN"/>
              </w:rPr>
              <w:t>A3</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。现阶段</w:t>
            </w:r>
            <w:r>
              <w:rPr>
                <w:rFonts w:hint="default" w:ascii="Times New Roman" w:hAnsi="Times New Roman" w:cs="Times New Roman"/>
                <w:color w:val="auto"/>
                <w:sz w:val="24"/>
                <w:szCs w:val="24"/>
                <w:highlight w:val="none"/>
              </w:rPr>
              <w:t>厂房、供水、供电、排水、道路等基础工程已经全部建成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施工期主要</w:t>
            </w:r>
            <w:r>
              <w:rPr>
                <w:rFonts w:hint="eastAsia" w:cs="Times New Roman"/>
                <w:color w:val="auto"/>
                <w:sz w:val="24"/>
                <w:szCs w:val="24"/>
                <w:highlight w:val="none"/>
                <w:lang w:eastAsia="zh-CN"/>
              </w:rPr>
              <w:t>进行</w:t>
            </w:r>
            <w:r>
              <w:rPr>
                <w:rFonts w:hint="default" w:ascii="Times New Roman" w:hAnsi="Times New Roman" w:cs="Times New Roman"/>
                <w:color w:val="auto"/>
                <w:sz w:val="24"/>
                <w:szCs w:val="24"/>
                <w:highlight w:val="none"/>
              </w:rPr>
              <w:t>室内</w:t>
            </w:r>
            <w:r>
              <w:rPr>
                <w:rFonts w:hint="eastAsia" w:cs="Times New Roman"/>
                <w:color w:val="auto"/>
                <w:sz w:val="24"/>
                <w:szCs w:val="24"/>
                <w:highlight w:val="none"/>
                <w:lang w:eastAsia="zh-CN"/>
              </w:rPr>
              <w:t>装修</w:t>
            </w:r>
            <w:r>
              <w:rPr>
                <w:rFonts w:hint="default" w:ascii="Times New Roman" w:hAnsi="Times New Roman" w:cs="Times New Roman"/>
                <w:color w:val="auto"/>
                <w:sz w:val="24"/>
                <w:szCs w:val="24"/>
                <w:highlight w:val="none"/>
              </w:rPr>
              <w:t>及设备安装调试</w:t>
            </w:r>
            <w:r>
              <w:rPr>
                <w:rFonts w:hint="eastAsia" w:ascii="Times New Roman" w:hAnsi="Times New Roman" w:cs="Times New Roman"/>
                <w:color w:val="auto"/>
                <w:sz w:val="24"/>
                <w:szCs w:val="24"/>
                <w:highlight w:val="none"/>
                <w:lang w:eastAsia="zh-CN"/>
              </w:rPr>
              <w:t>。</w:t>
            </w:r>
          </w:p>
          <w:p w14:paraId="5CD48FBC">
            <w:pPr>
              <w:adjustRightInd w:val="0"/>
              <w:spacing w:line="360" w:lineRule="auto"/>
              <w:ind w:firstLine="498" w:firstLineChars="200"/>
              <w:jc w:val="both"/>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二、运营期</w:t>
            </w:r>
          </w:p>
          <w:p w14:paraId="7408670F">
            <w:pPr>
              <w:pStyle w:val="24"/>
              <w:adjustRightInd w:val="0"/>
              <w:snapToGrid w:val="0"/>
              <w:spacing w:after="0" w:line="360" w:lineRule="auto"/>
              <w:ind w:firstLine="482" w:firstLineChars="200"/>
              <w:jc w:val="both"/>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1、生产工艺流程及说明</w:t>
            </w:r>
          </w:p>
          <w:p w14:paraId="6F0B312E">
            <w:pPr>
              <w:pStyle w:val="12"/>
              <w:numPr>
                <w:ilvl w:val="0"/>
                <w:numId w:val="0"/>
              </w:numPr>
              <w:spacing w:line="360" w:lineRule="auto"/>
              <w:ind w:firstLine="480" w:firstLineChars="200"/>
              <w:jc w:val="both"/>
              <w:rPr>
                <w:rFonts w:hint="eastAsia" w:ascii="Times New Roman" w:hAnsi="Times New Roman" w:cs="Times New Roman"/>
                <w:color w:val="auto"/>
                <w:sz w:val="21"/>
                <w:szCs w:val="21"/>
                <w:highlight w:val="none"/>
                <w:lang w:eastAsia="zh-CN"/>
              </w:rPr>
            </w:pPr>
            <w:r>
              <w:rPr>
                <w:rFonts w:hint="eastAsia" w:cs="Times New Roman"/>
                <w:color w:val="auto"/>
                <w:sz w:val="24"/>
                <w:szCs w:val="24"/>
                <w:highlight w:val="none"/>
                <w:lang w:eastAsia="zh-CN"/>
              </w:rPr>
              <w:t>拟建项目</w:t>
            </w:r>
            <w:r>
              <w:rPr>
                <w:rFonts w:hint="default" w:ascii="Times New Roman" w:hAnsi="Times New Roman" w:cs="Times New Roman"/>
                <w:color w:val="auto"/>
                <w:sz w:val="24"/>
                <w:szCs w:val="24"/>
                <w:highlight w:val="none"/>
              </w:rPr>
              <w:t>生产工艺流程</w:t>
            </w:r>
            <w:r>
              <w:rPr>
                <w:rFonts w:hint="eastAsia" w:cs="Times New Roman"/>
                <w:color w:val="auto"/>
                <w:sz w:val="24"/>
                <w:szCs w:val="24"/>
                <w:highlight w:val="none"/>
                <w:lang w:eastAsia="zh-CN"/>
              </w:rPr>
              <w:t>介绍</w:t>
            </w:r>
            <w:r>
              <w:rPr>
                <w:rFonts w:hint="default" w:ascii="Times New Roman" w:hAnsi="Times New Roman" w:cs="Times New Roman"/>
                <w:color w:val="auto"/>
                <w:sz w:val="24"/>
                <w:szCs w:val="24"/>
                <w:highlight w:val="none"/>
              </w:rPr>
              <w:t>如下：</w:t>
            </w:r>
          </w:p>
          <w:p w14:paraId="7465AFB7">
            <w:pPr>
              <w:pStyle w:val="12"/>
              <w:numPr>
                <w:ilvl w:val="0"/>
                <w:numId w:val="0"/>
              </w:numPr>
              <w:spacing w:line="360" w:lineRule="auto"/>
              <w:jc w:val="center"/>
              <w:rPr>
                <w:color w:val="auto"/>
              </w:rPr>
            </w:pPr>
            <w:r>
              <w:rPr>
                <w:color w:val="auto"/>
              </w:rPr>
              <w:object>
                <v:shape id="_x0000_i1026" o:spt="75" type="#_x0000_t75" style="height:475.2pt;width:409.35pt;" o:ole="t" filled="f" o:preferrelative="t" stroked="f" coordsize="21600,21600">
                  <v:path/>
                  <v:fill on="f" focussize="0,0"/>
                  <v:stroke on="f"/>
                  <v:imagedata r:id="rId15" o:title=""/>
                  <o:lock v:ext="edit" aspectratio="f"/>
                  <w10:wrap type="none"/>
                  <w10:anchorlock/>
                </v:shape>
                <o:OLEObject Type="Embed" ProgID="Visio.Drawing.11" ShapeID="_x0000_i1026" DrawAspect="Content" ObjectID="_1468075726" r:id="rId14">
                  <o:LockedField>false</o:LockedField>
                </o:OLEObject>
              </w:object>
            </w:r>
          </w:p>
          <w:p w14:paraId="6436E29A">
            <w:pPr>
              <w:pStyle w:val="12"/>
              <w:numPr>
                <w:ilvl w:val="0"/>
                <w:numId w:val="0"/>
              </w:numPr>
              <w:spacing w:line="360" w:lineRule="auto"/>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eastAsia="zh-CN"/>
              </w:rPr>
              <w:t>图</w:t>
            </w:r>
            <w:r>
              <w:rPr>
                <w:rFonts w:hint="eastAsia" w:ascii="Times New Roman" w:hAnsi="Times New Roman"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3</w:t>
            </w:r>
            <w:r>
              <w:rPr>
                <w:rFonts w:hint="eastAsia" w:ascii="Times New Roman" w:hAnsi="Times New Roman" w:cs="Times New Roman"/>
                <w:b/>
                <w:bCs/>
                <w:color w:val="auto"/>
                <w:sz w:val="21"/>
                <w:szCs w:val="21"/>
                <w:highlight w:val="none"/>
                <w:lang w:val="en-US" w:eastAsia="zh-CN"/>
              </w:rPr>
              <w:t xml:space="preserve">  </w:t>
            </w:r>
            <w:r>
              <w:rPr>
                <w:rFonts w:hint="eastAsia" w:cs="Times New Roman"/>
                <w:b/>
                <w:bCs/>
                <w:color w:val="auto"/>
                <w:sz w:val="21"/>
                <w:szCs w:val="21"/>
                <w:highlight w:val="none"/>
                <w:lang w:val="en-US" w:eastAsia="zh-CN"/>
              </w:rPr>
              <w:t>产品</w:t>
            </w:r>
            <w:r>
              <w:rPr>
                <w:rFonts w:hint="eastAsia" w:ascii="Times New Roman" w:hAnsi="Times New Roman" w:cs="Times New Roman"/>
                <w:b/>
                <w:bCs/>
                <w:color w:val="auto"/>
                <w:sz w:val="21"/>
                <w:szCs w:val="21"/>
                <w:highlight w:val="none"/>
                <w:lang w:val="en-US" w:eastAsia="zh-CN"/>
              </w:rPr>
              <w:t>生产工艺及产污环节图</w:t>
            </w:r>
          </w:p>
          <w:p w14:paraId="5C1A5869">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1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cs="Times New Roman"/>
                <w:color w:val="auto"/>
                <w:sz w:val="24"/>
                <w:szCs w:val="24"/>
                <w:highlight w:val="none"/>
              </w:rPr>
              <w:t>①</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烘料：</w:t>
            </w:r>
            <w:r>
              <w:rPr>
                <w:rFonts w:hint="eastAsia" w:ascii="Times New Roman" w:hAnsi="Times New Roman" w:eastAsia="宋体" w:cs="Times New Roman"/>
                <w:color w:val="auto"/>
                <w:sz w:val="24"/>
                <w:szCs w:val="24"/>
                <w:highlight w:val="none"/>
                <w:lang w:eastAsia="zh-CN"/>
              </w:rPr>
              <w:t>将PC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ascii="Times New Roman" w:hAnsi="Times New Roman" w:eastAsia="宋体" w:cs="Times New Roman"/>
                <w:color w:val="auto"/>
                <w:sz w:val="24"/>
                <w:szCs w:val="24"/>
                <w:highlight w:val="none"/>
                <w:lang w:val="en-US" w:eastAsia="zh-CN"/>
              </w:rPr>
              <w:t>LED灯、电容、电阻</w:t>
            </w:r>
            <w:r>
              <w:rPr>
                <w:rFonts w:hint="eastAsia" w:ascii="Times New Roman" w:hAnsi="Times New Roman" w:eastAsia="宋体" w:cs="Times New Roman"/>
                <w:color w:val="auto"/>
                <w:sz w:val="24"/>
                <w:szCs w:val="24"/>
                <w:highlight w:val="none"/>
                <w:lang w:eastAsia="zh-CN"/>
              </w:rPr>
              <w:t>等物料放进</w:t>
            </w:r>
            <w:r>
              <w:rPr>
                <w:rFonts w:hint="eastAsia" w:cs="Times New Roman"/>
                <w:color w:val="auto"/>
                <w:sz w:val="24"/>
                <w:szCs w:val="24"/>
                <w:highlight w:val="none"/>
                <w:lang w:eastAsia="zh-CN"/>
              </w:rPr>
              <w:t>烘</w:t>
            </w:r>
            <w:r>
              <w:rPr>
                <w:rFonts w:hint="eastAsia" w:ascii="Times New Roman" w:hAnsi="Times New Roman" w:eastAsia="宋体" w:cs="Times New Roman"/>
                <w:color w:val="auto"/>
                <w:sz w:val="24"/>
                <w:szCs w:val="24"/>
                <w:highlight w:val="none"/>
                <w:lang w:eastAsia="zh-CN"/>
              </w:rPr>
              <w:t>箱烘干水分，烘干温度为40~50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，烘干时间约为10min。烘箱采用电加热，烘料过程无污染物产生</w:t>
            </w:r>
            <w:r>
              <w:rPr>
                <w:rFonts w:hint="eastAsia" w:cs="Times New Roman"/>
                <w:color w:val="auto"/>
                <w:sz w:val="24"/>
                <w:szCs w:val="24"/>
                <w:highlight w:val="none"/>
                <w:lang w:eastAsia="zh-CN"/>
              </w:rPr>
              <w:t>。</w:t>
            </w:r>
          </w:p>
          <w:p w14:paraId="3461E4B3">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2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②</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锡膏印刷：</w:t>
            </w:r>
            <w:r>
              <w:rPr>
                <w:rFonts w:hint="eastAsia" w:ascii="Times New Roman" w:hAnsi="Times New Roman" w:eastAsia="宋体" w:cs="Times New Roman"/>
                <w:color w:val="auto"/>
                <w:sz w:val="24"/>
                <w:szCs w:val="24"/>
                <w:highlight w:val="none"/>
                <w:lang w:eastAsia="zh-CN"/>
              </w:rPr>
              <w:t>将免清洗无铅锡膏提前从冷藏柜取出，</w:t>
            </w:r>
            <w:r>
              <w:rPr>
                <w:rFonts w:hint="eastAsia" w:ascii="Times New Roman" w:hAnsi="Times New Roman" w:eastAsia="宋体" w:cs="Times New Roman"/>
                <w:color w:val="auto"/>
                <w:sz w:val="24"/>
                <w:szCs w:val="24"/>
                <w:highlight w:val="none"/>
                <w:lang w:val="en-US" w:eastAsia="zh-CN"/>
              </w:rPr>
              <w:t>人工在</w:t>
            </w:r>
            <w:r>
              <w:rPr>
                <w:rFonts w:hint="eastAsia" w:ascii="Times New Roman" w:hAnsi="Times New Roman" w:eastAsia="宋体" w:cs="Times New Roman"/>
                <w:color w:val="auto"/>
                <w:sz w:val="24"/>
                <w:szCs w:val="24"/>
                <w:highlight w:val="none"/>
                <w:lang w:eastAsia="zh-CN"/>
              </w:rPr>
              <w:t>无铅锡膏</w:t>
            </w:r>
            <w:r>
              <w:rPr>
                <w:rFonts w:hint="eastAsia" w:ascii="Times New Roman" w:hAnsi="Times New Roman" w:eastAsia="宋体" w:cs="Times New Roman"/>
                <w:color w:val="auto"/>
                <w:sz w:val="24"/>
                <w:szCs w:val="24"/>
                <w:highlight w:val="none"/>
                <w:lang w:val="en-US" w:eastAsia="zh-CN"/>
              </w:rPr>
              <w:t>罐中把</w:t>
            </w:r>
            <w:r>
              <w:rPr>
                <w:rFonts w:hint="eastAsia" w:ascii="Times New Roman" w:hAnsi="Times New Roman" w:eastAsia="宋体" w:cs="Times New Roman"/>
                <w:color w:val="auto"/>
                <w:sz w:val="24"/>
                <w:szCs w:val="24"/>
                <w:highlight w:val="none"/>
                <w:lang w:eastAsia="zh-CN"/>
              </w:rPr>
              <w:t>锡膏</w:t>
            </w:r>
            <w:r>
              <w:rPr>
                <w:rFonts w:hint="eastAsia" w:cs="Times New Roman"/>
                <w:color w:val="auto"/>
                <w:sz w:val="24"/>
                <w:szCs w:val="24"/>
                <w:highlight w:val="none"/>
                <w:lang w:eastAsia="zh-CN"/>
              </w:rPr>
              <w:t>搅匀</w:t>
            </w:r>
            <w:r>
              <w:rPr>
                <w:rFonts w:hint="eastAsia" w:ascii="Times New Roman" w:hAnsi="Times New Roman" w:eastAsia="宋体" w:cs="Times New Roman"/>
                <w:color w:val="auto"/>
                <w:sz w:val="24"/>
                <w:szCs w:val="24"/>
                <w:highlight w:val="none"/>
                <w:lang w:eastAsia="zh-CN"/>
              </w:rPr>
              <w:t>，将锡膏均匀上到印刷区域钢网上，打开印刷主机</w:t>
            </w:r>
            <w:r>
              <w:rPr>
                <w:rFonts w:hint="eastAsia" w:cs="Times New Roman"/>
                <w:color w:val="auto"/>
                <w:sz w:val="24"/>
                <w:szCs w:val="24"/>
                <w:highlight w:val="none"/>
                <w:lang w:eastAsia="zh-CN"/>
              </w:rPr>
              <w:t>。利用真空吸板机吸取</w:t>
            </w:r>
            <w:r>
              <w:rPr>
                <w:rFonts w:hint="eastAsia" w:cs="Times New Roman"/>
                <w:color w:val="auto"/>
                <w:sz w:val="24"/>
                <w:szCs w:val="24"/>
                <w:highlight w:val="none"/>
                <w:lang w:val="en-US" w:eastAsia="zh-CN"/>
              </w:rPr>
              <w:t>叠板机上的叠好的</w:t>
            </w:r>
            <w:r>
              <w:rPr>
                <w:rFonts w:hint="eastAsia" w:ascii="Times New Roman" w:hAnsi="Times New Roman" w:eastAsia="宋体" w:cs="Times New Roman"/>
                <w:color w:val="auto"/>
                <w:sz w:val="24"/>
                <w:szCs w:val="24"/>
                <w:highlight w:val="none"/>
                <w:lang w:eastAsia="zh-CN"/>
              </w:rPr>
              <w:t>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cs="Times New Roman"/>
                <w:color w:val="auto"/>
                <w:sz w:val="24"/>
                <w:szCs w:val="24"/>
                <w:highlight w:val="none"/>
                <w:lang w:eastAsia="zh-CN"/>
              </w:rPr>
              <w:t>并调整位置使</w:t>
            </w:r>
            <w:r>
              <w:rPr>
                <w:rFonts w:hint="eastAsia" w:ascii="Times New Roman" w:hAnsi="Times New Roman" w:eastAsia="宋体" w:cs="Times New Roman"/>
                <w:color w:val="auto"/>
                <w:sz w:val="24"/>
                <w:szCs w:val="24"/>
                <w:highlight w:val="none"/>
                <w:lang w:eastAsia="zh-CN"/>
              </w:rPr>
              <w:t>钢网网孔与PC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板相应插位对正，印刷PC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板核对准后开始</w:t>
            </w:r>
            <w:r>
              <w:rPr>
                <w:rFonts w:hint="eastAsia" w:cs="Times New Roman"/>
                <w:color w:val="auto"/>
                <w:sz w:val="24"/>
                <w:szCs w:val="24"/>
                <w:highlight w:val="none"/>
                <w:lang w:val="en-US" w:eastAsia="zh-CN"/>
              </w:rPr>
              <w:t>印刷，印刷后的PCB板通过锡膏检测设备进行印刷检测</w:t>
            </w:r>
            <w:r>
              <w:rPr>
                <w:rFonts w:hint="eastAsia"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G1</w:t>
            </w:r>
            <w:r>
              <w:rPr>
                <w:rFonts w:hint="eastAsia" w:cs="Times New Roman"/>
                <w:color w:val="auto"/>
                <w:sz w:val="24"/>
                <w:szCs w:val="24"/>
                <w:highlight w:val="none"/>
                <w:lang w:eastAsia="zh-CN"/>
              </w:rPr>
              <w:t>锡膏印刷废气（非甲烷总烃）、</w:t>
            </w:r>
            <w:r>
              <w:rPr>
                <w:rFonts w:hint="eastAsia" w:cs="Times New Roman"/>
                <w:color w:val="auto"/>
                <w:sz w:val="24"/>
                <w:szCs w:val="24"/>
                <w:highlight w:val="none"/>
                <w:lang w:val="en-US" w:eastAsia="zh-CN"/>
              </w:rPr>
              <w:t>S1废包装桶（</w:t>
            </w:r>
            <w:r>
              <w:rPr>
                <w:rFonts w:hint="eastAsia" w:cs="Times New Roman"/>
                <w:color w:val="auto"/>
                <w:sz w:val="24"/>
                <w:szCs w:val="24"/>
                <w:highlight w:val="none"/>
                <w:lang w:eastAsia="zh-CN"/>
              </w:rPr>
              <w:t>废锡膏</w:t>
            </w:r>
            <w:r>
              <w:rPr>
                <w:rFonts w:hint="eastAsia" w:cs="Times New Roman"/>
                <w:color w:val="auto"/>
                <w:sz w:val="24"/>
                <w:szCs w:val="24"/>
                <w:highlight w:val="none"/>
                <w:lang w:val="en-US" w:eastAsia="zh-CN"/>
              </w:rPr>
              <w:t>包装桶）</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w:t>
            </w:r>
          </w:p>
          <w:p w14:paraId="4D21A510">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w:t>
            </w:r>
            <w:r>
              <w:rPr>
                <w:rFonts w:hint="eastAsia" w:ascii="Times New Roman" w:hAnsi="Times New Roman" w:eastAsia="宋体" w:cs="Times New Roman"/>
                <w:color w:val="auto"/>
                <w:sz w:val="24"/>
                <w:szCs w:val="24"/>
                <w:highlight w:val="none"/>
                <w:lang w:val="en-US" w:eastAsia="zh-CN"/>
              </w:rPr>
              <w:t>此工序</w:t>
            </w:r>
            <w:r>
              <w:rPr>
                <w:rFonts w:hint="eastAsia" w:cs="Times New Roman"/>
                <w:color w:val="auto"/>
                <w:sz w:val="24"/>
                <w:szCs w:val="24"/>
                <w:highlight w:val="none"/>
                <w:lang w:eastAsia="zh-CN"/>
              </w:rPr>
              <w:t>产生的</w:t>
            </w:r>
            <w:r>
              <w:rPr>
                <w:rFonts w:hint="eastAsia" w:ascii="Times New Roman" w:hAnsi="Times New Roman" w:eastAsia="宋体" w:cs="Times New Roman"/>
                <w:color w:val="auto"/>
                <w:sz w:val="24"/>
                <w:szCs w:val="24"/>
                <w:highlight w:val="none"/>
                <w:lang w:val="en-US" w:eastAsia="zh-CN"/>
              </w:rPr>
              <w:t>污染物主要为</w:t>
            </w:r>
            <w:r>
              <w:rPr>
                <w:rFonts w:hint="eastAsia" w:cs="Times New Roman"/>
                <w:color w:val="auto"/>
                <w:sz w:val="24"/>
                <w:szCs w:val="24"/>
                <w:highlight w:val="none"/>
                <w:lang w:val="en-US" w:eastAsia="zh-CN"/>
              </w:rPr>
              <w:t>G2钢网擦拭</w:t>
            </w:r>
            <w:r>
              <w:rPr>
                <w:rFonts w:hint="eastAsia" w:ascii="Times New Roman" w:hAnsi="Times New Roman" w:eastAsia="宋体" w:cs="Times New Roman"/>
                <w:color w:val="auto"/>
                <w:sz w:val="24"/>
                <w:szCs w:val="24"/>
                <w:highlight w:val="none"/>
                <w:lang w:val="en-US" w:eastAsia="zh-CN"/>
              </w:rPr>
              <w:t>废气</w:t>
            </w:r>
            <w:r>
              <w:rPr>
                <w:rFonts w:hint="eastAsia" w:cs="Times New Roman"/>
                <w:color w:val="auto"/>
                <w:sz w:val="24"/>
                <w:szCs w:val="24"/>
                <w:highlight w:val="none"/>
                <w:lang w:val="en-US" w:eastAsia="zh-CN"/>
              </w:rPr>
              <w:t>（非甲烷总烃）</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S2</w:t>
            </w:r>
            <w:r>
              <w:rPr>
                <w:rFonts w:hint="eastAsia" w:ascii="Times New Roman" w:hAnsi="Times New Roman" w:eastAsia="宋体" w:cs="Times New Roman"/>
                <w:color w:val="auto"/>
                <w:sz w:val="24"/>
                <w:szCs w:val="24"/>
                <w:highlight w:val="none"/>
                <w:lang w:val="en-US" w:eastAsia="zh-CN"/>
              </w:rPr>
              <w:t>擦拭废纸</w:t>
            </w:r>
            <w:r>
              <w:rPr>
                <w:rFonts w:hint="eastAsia" w:cs="Times New Roman"/>
                <w:color w:val="auto"/>
                <w:sz w:val="24"/>
                <w:szCs w:val="24"/>
                <w:highlight w:val="none"/>
                <w:lang w:eastAsia="zh-CN"/>
              </w:rPr>
              <w:t>。</w:t>
            </w:r>
          </w:p>
          <w:p w14:paraId="1A0B0742">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3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③</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元件贴片：将</w:t>
            </w:r>
            <w:r>
              <w:rPr>
                <w:rFonts w:hint="default" w:ascii="Times New Roman" w:hAnsi="Times New Roman" w:eastAsia="宋体" w:cs="Times New Roman"/>
                <w:color w:val="auto"/>
                <w:sz w:val="24"/>
                <w:szCs w:val="24"/>
                <w:highlight w:val="none"/>
                <w:lang w:val="en-US" w:eastAsia="zh-CN"/>
              </w:rPr>
              <w:t>PBC板传送至贴片机贴装</w:t>
            </w:r>
            <w:r>
              <w:rPr>
                <w:rFonts w:hint="eastAsia" w:cs="Times New Roman"/>
                <w:color w:val="auto"/>
                <w:sz w:val="24"/>
                <w:szCs w:val="24"/>
                <w:highlight w:val="none"/>
                <w:lang w:val="en-US" w:eastAsia="zh-CN"/>
              </w:rPr>
              <w:t>IC、</w:t>
            </w:r>
            <w:r>
              <w:rPr>
                <w:rFonts w:hint="eastAsia" w:ascii="Times New Roman" w:hAnsi="Times New Roman" w:eastAsia="宋体" w:cs="Times New Roman"/>
                <w:color w:val="auto"/>
                <w:sz w:val="24"/>
                <w:szCs w:val="24"/>
                <w:highlight w:val="none"/>
                <w:lang w:val="en-US" w:eastAsia="zh-CN"/>
              </w:rPr>
              <w:t>LED灯、电容、电阻等物料，</w:t>
            </w:r>
            <w:r>
              <w:rPr>
                <w:rFonts w:hint="default" w:ascii="Times New Roman" w:hAnsi="Times New Roman" w:eastAsia="宋体" w:cs="Times New Roman"/>
                <w:color w:val="auto"/>
                <w:sz w:val="24"/>
                <w:szCs w:val="24"/>
                <w:highlight w:val="none"/>
                <w:lang w:val="en-US" w:eastAsia="zh-CN"/>
              </w:rPr>
              <w:t>手贴件人员轻取产品</w:t>
            </w:r>
            <w:r>
              <w:rPr>
                <w:rFonts w:hint="eastAsia"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检查有无贴装不良，</w:t>
            </w:r>
            <w:r>
              <w:rPr>
                <w:rFonts w:hint="eastAsia" w:cs="Times New Roman"/>
                <w:color w:val="auto"/>
                <w:sz w:val="24"/>
                <w:szCs w:val="24"/>
                <w:highlight w:val="none"/>
                <w:lang w:val="en-US" w:eastAsia="zh-CN"/>
              </w:rPr>
              <w:t>并在</w:t>
            </w:r>
            <w:r>
              <w:rPr>
                <w:rFonts w:hint="default" w:ascii="Times New Roman" w:hAnsi="Times New Roman" w:eastAsia="宋体" w:cs="Times New Roman"/>
                <w:color w:val="auto"/>
                <w:sz w:val="24"/>
                <w:szCs w:val="24"/>
                <w:highlight w:val="none"/>
                <w:lang w:val="en-US" w:eastAsia="zh-CN"/>
              </w:rPr>
              <w:t>相应位置上贴装电源座</w:t>
            </w:r>
            <w:r>
              <w:rPr>
                <w:rFonts w:hint="eastAsia" w:ascii="Times New Roman" w:hAnsi="Times New Roman" w:eastAsia="宋体" w:cs="Times New Roman"/>
                <w:color w:val="auto"/>
                <w:sz w:val="24"/>
                <w:szCs w:val="24"/>
                <w:highlight w:val="none"/>
                <w:lang w:val="en-US" w:eastAsia="zh-CN"/>
              </w:rPr>
              <w:t>、</w:t>
            </w:r>
            <w:r>
              <w:rPr>
                <w:rFonts w:hint="eastAsia" w:eastAsia="宋体" w:cs="Times New Roman"/>
                <w:color w:val="auto"/>
                <w:sz w:val="24"/>
                <w:szCs w:val="24"/>
                <w:highlight w:val="none"/>
                <w:lang w:val="en-US" w:eastAsia="zh-CN"/>
              </w:rPr>
              <w:t>电源线、</w:t>
            </w:r>
            <w:r>
              <w:rPr>
                <w:rFonts w:hint="eastAsia" w:ascii="Times New Roman" w:hAnsi="Times New Roman" w:eastAsia="宋体" w:cs="Times New Roman"/>
                <w:color w:val="auto"/>
                <w:sz w:val="24"/>
                <w:szCs w:val="24"/>
                <w:highlight w:val="none"/>
                <w:lang w:val="en-US" w:eastAsia="zh-CN"/>
              </w:rPr>
              <w:t>排针</w:t>
            </w:r>
            <w:r>
              <w:rPr>
                <w:rFonts w:hint="eastAsia" w:eastAsia="宋体" w:cs="Times New Roman"/>
                <w:color w:val="auto"/>
                <w:sz w:val="24"/>
                <w:szCs w:val="24"/>
                <w:highlight w:val="none"/>
                <w:lang w:val="en-US" w:eastAsia="zh-CN"/>
              </w:rPr>
              <w:t>、排线等物料</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而后</w:t>
            </w:r>
            <w:r>
              <w:rPr>
                <w:rFonts w:hint="eastAsia" w:ascii="Times New Roman" w:hAnsi="Times New Roman" w:eastAsia="宋体" w:cs="Times New Roman"/>
                <w:color w:val="auto"/>
                <w:sz w:val="24"/>
                <w:szCs w:val="24"/>
                <w:highlight w:val="none"/>
                <w:lang w:val="en-US" w:eastAsia="zh-CN"/>
              </w:rPr>
              <w:t>通过</w:t>
            </w:r>
            <w:r>
              <w:rPr>
                <w:rFonts w:hint="default" w:ascii="Times New Roman" w:hAnsi="Times New Roman" w:eastAsia="宋体" w:cs="Times New Roman"/>
                <w:color w:val="auto"/>
                <w:sz w:val="24"/>
                <w:szCs w:val="24"/>
                <w:highlight w:val="none"/>
                <w:lang w:val="en-US" w:eastAsia="zh-CN"/>
              </w:rPr>
              <w:t>简牛机振动盘自动选向供料</w:t>
            </w:r>
            <w:r>
              <w:rPr>
                <w:rFonts w:hint="eastAsia" w:cs="Times New Roman"/>
                <w:color w:val="auto"/>
                <w:sz w:val="24"/>
                <w:szCs w:val="24"/>
                <w:highlight w:val="none"/>
                <w:lang w:val="en-US" w:eastAsia="zh-CN"/>
              </w:rPr>
              <w:t>使得</w:t>
            </w:r>
            <w:r>
              <w:rPr>
                <w:rFonts w:hint="default" w:ascii="Times New Roman" w:hAnsi="Times New Roman" w:eastAsia="宋体" w:cs="Times New Roman"/>
                <w:color w:val="auto"/>
                <w:sz w:val="24"/>
                <w:szCs w:val="24"/>
                <w:highlight w:val="none"/>
                <w:lang w:val="en-US" w:eastAsia="zh-CN"/>
              </w:rPr>
              <w:t>PBC板持平放入回流焊炉</w:t>
            </w:r>
            <w:r>
              <w:rPr>
                <w:rFonts w:hint="eastAsia" w:ascii="Times New Roman" w:hAnsi="Times New Roman" w:eastAsia="宋体" w:cs="Times New Roman"/>
                <w:color w:val="auto"/>
                <w:sz w:val="24"/>
                <w:szCs w:val="24"/>
                <w:highlight w:val="none"/>
                <w:lang w:val="en-US" w:eastAsia="zh-CN"/>
              </w:rPr>
              <w:t>。此工序产生的污染物主要为N设备噪声</w:t>
            </w:r>
            <w:r>
              <w:rPr>
                <w:rFonts w:hint="eastAsia" w:cs="Times New Roman"/>
                <w:color w:val="auto"/>
                <w:sz w:val="24"/>
                <w:szCs w:val="24"/>
                <w:highlight w:val="none"/>
                <w:lang w:val="en-US" w:eastAsia="zh-CN"/>
              </w:rPr>
              <w:t>。</w:t>
            </w:r>
          </w:p>
          <w:p w14:paraId="04C32F8B">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4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④</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芯片面回流焊、人工检验：</w:t>
            </w:r>
            <w:r>
              <w:rPr>
                <w:rFonts w:hint="eastAsia" w:ascii="Times New Roman" w:hAnsi="Times New Roman" w:eastAsia="宋体" w:cs="Times New Roman"/>
                <w:color w:val="auto"/>
                <w:sz w:val="24"/>
                <w:szCs w:val="24"/>
                <w:highlight w:val="none"/>
                <w:lang w:eastAsia="zh-CN"/>
              </w:rPr>
              <w:t>根据PCB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宽度调整回焊炉轨道大小，轨道可调边/轨道固定边与载具或板相距约1mm，由相关人员进行炉温测试，经品质人员确认后方可过炉。</w:t>
            </w:r>
            <w:r>
              <w:rPr>
                <w:rFonts w:hint="eastAsia" w:cs="Times New Roman"/>
                <w:color w:val="auto"/>
                <w:sz w:val="24"/>
                <w:szCs w:val="24"/>
                <w:highlight w:val="none"/>
                <w:lang w:eastAsia="zh-CN"/>
              </w:rPr>
              <w:t>操作过程先</w:t>
            </w:r>
            <w:r>
              <w:rPr>
                <w:rFonts w:hint="eastAsia" w:ascii="Times New Roman" w:hAnsi="Times New Roman" w:eastAsia="宋体" w:cs="Times New Roman"/>
                <w:color w:val="auto"/>
                <w:sz w:val="24"/>
                <w:szCs w:val="24"/>
                <w:highlight w:val="none"/>
                <w:lang w:eastAsia="zh-CN"/>
              </w:rPr>
              <w:t>将贴好元器件的PCB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放进</w:t>
            </w:r>
            <w:r>
              <w:rPr>
                <w:rFonts w:hint="eastAsia" w:cs="Times New Roman"/>
                <w:color w:val="auto"/>
                <w:sz w:val="24"/>
                <w:szCs w:val="24"/>
                <w:highlight w:val="none"/>
                <w:lang w:val="en-US" w:eastAsia="zh-CN"/>
              </w:rPr>
              <w:t>密闭</w:t>
            </w:r>
            <w:r>
              <w:rPr>
                <w:rFonts w:hint="eastAsia" w:ascii="Times New Roman" w:hAnsi="Times New Roman" w:eastAsia="宋体" w:cs="Times New Roman"/>
                <w:color w:val="auto"/>
                <w:sz w:val="24"/>
                <w:szCs w:val="24"/>
                <w:highlight w:val="none"/>
                <w:lang w:eastAsia="zh-CN"/>
              </w:rPr>
              <w:t>回流焊机</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焊接温度为200~300</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；芯片面</w:t>
            </w:r>
            <w:r>
              <w:rPr>
                <w:rFonts w:hint="eastAsia" w:ascii="Times New Roman" w:hAnsi="Times New Roman" w:eastAsia="宋体" w:cs="Times New Roman"/>
                <w:color w:val="auto"/>
                <w:sz w:val="24"/>
                <w:szCs w:val="24"/>
                <w:highlight w:val="none"/>
                <w:lang w:eastAsia="zh-CN"/>
              </w:rPr>
              <w:t>经过回流焊后，</w:t>
            </w:r>
            <w:r>
              <w:rPr>
                <w:rFonts w:hint="eastAsia" w:cs="Times New Roman"/>
                <w:color w:val="auto"/>
                <w:sz w:val="24"/>
                <w:szCs w:val="24"/>
                <w:highlight w:val="none"/>
                <w:lang w:eastAsia="zh-CN"/>
              </w:rPr>
              <w:t>再人工</w:t>
            </w:r>
            <w:r>
              <w:rPr>
                <w:rFonts w:hint="eastAsia" w:ascii="Times New Roman" w:hAnsi="Times New Roman" w:eastAsia="宋体" w:cs="Times New Roman"/>
                <w:color w:val="auto"/>
                <w:sz w:val="24"/>
                <w:szCs w:val="24"/>
                <w:highlight w:val="none"/>
                <w:lang w:eastAsia="zh-CN"/>
              </w:rPr>
              <w:t>检查贴件是否</w:t>
            </w:r>
            <w:r>
              <w:rPr>
                <w:rFonts w:hint="eastAsia" w:cs="Times New Roman"/>
                <w:color w:val="auto"/>
                <w:sz w:val="24"/>
                <w:szCs w:val="24"/>
                <w:highlight w:val="none"/>
                <w:lang w:eastAsia="zh-CN"/>
              </w:rPr>
              <w:t>存在</w:t>
            </w:r>
            <w:r>
              <w:rPr>
                <w:rFonts w:hint="eastAsia" w:ascii="Times New Roman" w:hAnsi="Times New Roman" w:eastAsia="宋体" w:cs="Times New Roman"/>
                <w:color w:val="auto"/>
                <w:sz w:val="24"/>
                <w:szCs w:val="24"/>
                <w:highlight w:val="none"/>
                <w:lang w:eastAsia="zh-CN"/>
              </w:rPr>
              <w:t>移位、缺件、虚焊、连焊、元器件变形、贴错、贴反等不良情形，发现同一位置有</w:t>
            </w:r>
            <w:r>
              <w:rPr>
                <w:rFonts w:hint="eastAsia" w:cs="Times New Roman"/>
                <w:color w:val="auto"/>
                <w:sz w:val="24"/>
                <w:szCs w:val="24"/>
                <w:highlight w:val="none"/>
                <w:lang w:eastAsia="zh-CN"/>
              </w:rPr>
              <w:t>不合格</w:t>
            </w:r>
            <w:r>
              <w:rPr>
                <w:rFonts w:hint="eastAsia" w:ascii="Times New Roman" w:hAnsi="Times New Roman" w:eastAsia="宋体" w:cs="Times New Roman"/>
                <w:color w:val="auto"/>
                <w:sz w:val="24"/>
                <w:szCs w:val="24"/>
                <w:highlight w:val="none"/>
                <w:lang w:eastAsia="zh-CN"/>
              </w:rPr>
              <w:t>品时，及时停机调</w:t>
            </w:r>
            <w:r>
              <w:rPr>
                <w:rFonts w:hint="eastAsia" w:cs="Times New Roman"/>
                <w:color w:val="auto"/>
                <w:sz w:val="24"/>
                <w:szCs w:val="24"/>
                <w:highlight w:val="none"/>
                <w:lang w:eastAsia="zh-CN"/>
              </w:rPr>
              <w:t>整。此工序产生的污染物主要为</w:t>
            </w:r>
            <w:r>
              <w:rPr>
                <w:rFonts w:hint="eastAsia" w:cs="Times New Roman"/>
                <w:color w:val="auto"/>
                <w:sz w:val="24"/>
                <w:szCs w:val="24"/>
                <w:highlight w:val="none"/>
                <w:lang w:val="en-US" w:eastAsia="zh-CN"/>
              </w:rPr>
              <w:t>G3芯片面回流焊</w:t>
            </w:r>
            <w:r>
              <w:rPr>
                <w:rFonts w:hint="eastAsia" w:cs="Times New Roman"/>
                <w:color w:val="auto"/>
                <w:sz w:val="24"/>
                <w:szCs w:val="24"/>
                <w:highlight w:val="none"/>
                <w:lang w:eastAsia="zh-CN"/>
              </w:rPr>
              <w:t>焊接废气（</w:t>
            </w:r>
            <w:r>
              <w:rPr>
                <w:rFonts w:hint="eastAsia" w:cs="Times New Roman"/>
                <w:color w:val="auto"/>
                <w:sz w:val="24"/>
                <w:szCs w:val="24"/>
                <w:highlight w:val="none"/>
                <w:lang w:val="en-US" w:eastAsia="zh-CN"/>
              </w:rPr>
              <w:t>非甲烷总烃、颗粒物、</w:t>
            </w:r>
            <w:r>
              <w:rPr>
                <w:rFonts w:hint="eastAsia" w:cs="Times New Roman"/>
                <w:color w:val="auto"/>
                <w:sz w:val="24"/>
                <w:szCs w:val="24"/>
                <w:highlight w:val="none"/>
                <w:lang w:eastAsia="zh-CN"/>
              </w:rPr>
              <w:t>锡及其化合物）、</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设备噪声和</w:t>
            </w:r>
            <w:r>
              <w:rPr>
                <w:rFonts w:hint="eastAsia" w:cs="Times New Roman"/>
                <w:color w:val="auto"/>
                <w:sz w:val="24"/>
                <w:szCs w:val="24"/>
                <w:highlight w:val="none"/>
                <w:lang w:val="en-US" w:eastAsia="zh-CN"/>
              </w:rPr>
              <w:t>S3</w:t>
            </w:r>
            <w:r>
              <w:rPr>
                <w:rFonts w:hint="eastAsia" w:cs="Times New Roman"/>
                <w:color w:val="auto"/>
                <w:sz w:val="24"/>
                <w:szCs w:val="24"/>
                <w:highlight w:val="none"/>
                <w:lang w:eastAsia="zh-CN"/>
              </w:rPr>
              <w:t>锡焊焊渣。</w:t>
            </w:r>
          </w:p>
          <w:p w14:paraId="7F7B7BE5">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5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⑤</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手工焊接：</w:t>
            </w:r>
            <w:r>
              <w:rPr>
                <w:rFonts w:hint="eastAsia" w:ascii="Times New Roman" w:hAnsi="Times New Roman" w:eastAsia="宋体" w:cs="Times New Roman"/>
                <w:color w:val="auto"/>
                <w:sz w:val="24"/>
                <w:szCs w:val="24"/>
                <w:highlight w:val="none"/>
                <w:lang w:val="en-US" w:eastAsia="zh-CN"/>
              </w:rPr>
              <w:t>回流焊过程中产生的不合格品，由人工使用</w:t>
            </w:r>
            <w:r>
              <w:rPr>
                <w:rFonts w:hint="eastAsia" w:ascii="Times New Roman" w:hAnsi="Times New Roman" w:eastAsia="宋体" w:cs="Times New Roman"/>
                <w:color w:val="auto"/>
                <w:sz w:val="24"/>
                <w:szCs w:val="24"/>
                <w:highlight w:val="none"/>
                <w:lang w:eastAsia="zh-CN"/>
              </w:rPr>
              <w:t>无铅锡丝</w:t>
            </w:r>
            <w:r>
              <w:rPr>
                <w:rFonts w:hint="eastAsia" w:cs="Times New Roman"/>
                <w:color w:val="auto"/>
                <w:sz w:val="24"/>
                <w:szCs w:val="24"/>
                <w:highlight w:val="none"/>
                <w:lang w:val="en-US" w:eastAsia="zh-CN"/>
              </w:rPr>
              <w:t>采用电烙铁</w:t>
            </w:r>
            <w:r>
              <w:rPr>
                <w:rFonts w:hint="eastAsia" w:ascii="Times New Roman" w:hAnsi="Times New Roman" w:eastAsia="宋体" w:cs="Times New Roman"/>
                <w:color w:val="auto"/>
                <w:sz w:val="24"/>
                <w:szCs w:val="24"/>
                <w:highlight w:val="none"/>
                <w:lang w:val="en-US" w:eastAsia="zh-CN"/>
              </w:rPr>
              <w:t>进行手工焊接</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G4手工</w:t>
            </w:r>
            <w:r>
              <w:rPr>
                <w:rFonts w:hint="eastAsia" w:ascii="Times New Roman" w:hAnsi="Times New Roman" w:eastAsia="宋体" w:cs="Times New Roman"/>
                <w:color w:val="auto"/>
                <w:sz w:val="24"/>
                <w:szCs w:val="24"/>
                <w:highlight w:val="none"/>
                <w:lang w:eastAsia="zh-CN"/>
              </w:rPr>
              <w:t>焊接废气（</w:t>
            </w:r>
            <w:r>
              <w:rPr>
                <w:rFonts w:hint="eastAsia" w:ascii="Times New Roman" w:hAnsi="Times New Roman" w:eastAsia="宋体" w:cs="Times New Roman"/>
                <w:color w:val="auto"/>
                <w:sz w:val="24"/>
                <w:szCs w:val="24"/>
                <w:highlight w:val="none"/>
                <w:lang w:val="en-US" w:eastAsia="zh-CN"/>
              </w:rPr>
              <w:t>少量的非甲烷总烃、颗粒物、</w:t>
            </w:r>
            <w:r>
              <w:rPr>
                <w:rFonts w:hint="eastAsia" w:ascii="Times New Roman" w:hAnsi="Times New Roman" w:eastAsia="宋体" w:cs="Times New Roman"/>
                <w:color w:val="auto"/>
                <w:sz w:val="24"/>
                <w:szCs w:val="24"/>
                <w:highlight w:val="none"/>
                <w:lang w:eastAsia="zh-CN"/>
              </w:rPr>
              <w:t>锡及其化合物）、</w:t>
            </w:r>
            <w:r>
              <w:rPr>
                <w:rFonts w:hint="eastAsia" w:cs="Times New Roman"/>
                <w:color w:val="auto"/>
                <w:sz w:val="24"/>
                <w:szCs w:val="24"/>
                <w:highlight w:val="none"/>
                <w:lang w:val="en-US" w:eastAsia="zh-CN"/>
              </w:rPr>
              <w:t>N</w:t>
            </w:r>
            <w:r>
              <w:rPr>
                <w:rFonts w:hint="eastAsia" w:ascii="Times New Roman" w:hAnsi="Times New Roman" w:eastAsia="宋体" w:cs="Times New Roman"/>
                <w:color w:val="auto"/>
                <w:sz w:val="24"/>
                <w:szCs w:val="24"/>
                <w:highlight w:val="none"/>
                <w:lang w:eastAsia="zh-CN"/>
              </w:rPr>
              <w:t>设备噪声</w:t>
            </w:r>
            <w:r>
              <w:rPr>
                <w:rFonts w:hint="eastAsia" w:cs="Times New Roman"/>
                <w:color w:val="auto"/>
                <w:sz w:val="24"/>
                <w:szCs w:val="24"/>
                <w:highlight w:val="none"/>
                <w:lang w:eastAsia="zh-CN"/>
              </w:rPr>
              <w:t>和</w:t>
            </w:r>
            <w:r>
              <w:rPr>
                <w:rFonts w:hint="eastAsia" w:cs="Times New Roman"/>
                <w:color w:val="auto"/>
                <w:sz w:val="24"/>
                <w:szCs w:val="24"/>
                <w:highlight w:val="none"/>
                <w:lang w:val="en-US" w:eastAsia="zh-CN"/>
              </w:rPr>
              <w:t>S3</w:t>
            </w:r>
            <w:r>
              <w:rPr>
                <w:rFonts w:hint="eastAsia" w:cs="Times New Roman"/>
                <w:color w:val="auto"/>
                <w:sz w:val="24"/>
                <w:szCs w:val="24"/>
                <w:highlight w:val="none"/>
                <w:lang w:eastAsia="zh-CN"/>
              </w:rPr>
              <w:t>锡焊焊渣。</w:t>
            </w:r>
          </w:p>
          <w:p w14:paraId="193976DC">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6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⑥</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灯珠面回流焊</w:t>
            </w:r>
            <w:r>
              <w:rPr>
                <w:rFonts w:hint="eastAsia" w:cs="Times New Roman"/>
                <w:color w:val="auto"/>
                <w:sz w:val="24"/>
                <w:szCs w:val="24"/>
                <w:highlight w:val="none"/>
                <w:lang w:val="en-US" w:eastAsia="zh-CN"/>
              </w:rPr>
              <w:t>、人工检验</w:t>
            </w:r>
            <w:r>
              <w:rPr>
                <w:rFonts w:hint="eastAsia"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灯珠面放进</w:t>
            </w:r>
            <w:r>
              <w:rPr>
                <w:rFonts w:hint="eastAsia" w:cs="Times New Roman"/>
                <w:color w:val="auto"/>
                <w:sz w:val="24"/>
                <w:szCs w:val="24"/>
                <w:highlight w:val="none"/>
                <w:lang w:val="en-US" w:eastAsia="zh-CN"/>
              </w:rPr>
              <w:t>密闭</w:t>
            </w:r>
            <w:r>
              <w:rPr>
                <w:rFonts w:hint="default" w:ascii="Times New Roman" w:hAnsi="Times New Roman" w:eastAsia="宋体" w:cs="Times New Roman"/>
                <w:color w:val="auto"/>
                <w:sz w:val="24"/>
                <w:szCs w:val="24"/>
                <w:highlight w:val="none"/>
              </w:rPr>
              <w:t>回流焊机</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灯珠面经过回流焊后，</w:t>
            </w:r>
            <w:r>
              <w:rPr>
                <w:rFonts w:hint="eastAsia" w:cs="Times New Roman"/>
                <w:color w:val="auto"/>
                <w:sz w:val="24"/>
                <w:szCs w:val="24"/>
                <w:highlight w:val="none"/>
                <w:lang w:eastAsia="zh-CN"/>
              </w:rPr>
              <w:t>再人工</w:t>
            </w:r>
            <w:r>
              <w:rPr>
                <w:rFonts w:hint="default" w:ascii="Times New Roman" w:hAnsi="Times New Roman" w:eastAsia="宋体" w:cs="Times New Roman"/>
                <w:color w:val="auto"/>
                <w:sz w:val="24"/>
                <w:szCs w:val="24"/>
                <w:highlight w:val="none"/>
              </w:rPr>
              <w:t>检查</w:t>
            </w:r>
            <w:r>
              <w:rPr>
                <w:rFonts w:hint="eastAsia" w:cs="Times New Roman"/>
                <w:color w:val="auto"/>
                <w:sz w:val="24"/>
                <w:szCs w:val="24"/>
                <w:highlight w:val="none"/>
                <w:lang w:val="en-US" w:eastAsia="zh-CN"/>
              </w:rPr>
              <w:t>LED灯</w:t>
            </w:r>
            <w:r>
              <w:rPr>
                <w:rFonts w:hint="default" w:ascii="Times New Roman" w:hAnsi="Times New Roman" w:eastAsia="宋体" w:cs="Times New Roman"/>
                <w:color w:val="auto"/>
                <w:sz w:val="24"/>
                <w:szCs w:val="24"/>
                <w:highlight w:val="none"/>
              </w:rPr>
              <w:t>是否</w:t>
            </w:r>
            <w:r>
              <w:rPr>
                <w:rFonts w:hint="eastAsia" w:cs="Times New Roman"/>
                <w:color w:val="auto"/>
                <w:sz w:val="24"/>
                <w:szCs w:val="24"/>
                <w:highlight w:val="none"/>
                <w:lang w:eastAsia="zh-CN"/>
              </w:rPr>
              <w:t>存在</w:t>
            </w:r>
            <w:r>
              <w:rPr>
                <w:rFonts w:hint="default" w:ascii="Times New Roman" w:hAnsi="Times New Roman" w:eastAsia="宋体" w:cs="Times New Roman"/>
                <w:color w:val="auto"/>
                <w:sz w:val="24"/>
                <w:szCs w:val="24"/>
                <w:highlight w:val="none"/>
              </w:rPr>
              <w:t>移位、贴错、贴反等不良情形，发现同一位置有</w:t>
            </w:r>
            <w:r>
              <w:rPr>
                <w:rFonts w:hint="eastAsia" w:cs="Times New Roman"/>
                <w:color w:val="auto"/>
                <w:sz w:val="24"/>
                <w:szCs w:val="24"/>
                <w:highlight w:val="none"/>
                <w:lang w:eastAsia="zh-CN"/>
              </w:rPr>
              <w:t>不合格</w:t>
            </w:r>
            <w:r>
              <w:rPr>
                <w:rFonts w:hint="default" w:ascii="Times New Roman" w:hAnsi="Times New Roman" w:eastAsia="宋体" w:cs="Times New Roman"/>
                <w:color w:val="auto"/>
                <w:sz w:val="24"/>
                <w:szCs w:val="24"/>
                <w:highlight w:val="none"/>
              </w:rPr>
              <w:t>品时，及时停机调</w:t>
            </w:r>
            <w:r>
              <w:rPr>
                <w:rFonts w:hint="eastAsia" w:cs="Times New Roman"/>
                <w:color w:val="auto"/>
                <w:sz w:val="24"/>
                <w:szCs w:val="24"/>
                <w:highlight w:val="none"/>
                <w:lang w:eastAsia="zh-CN"/>
              </w:rPr>
              <w:t>整。此工序产生的污染物主要为</w:t>
            </w:r>
            <w:r>
              <w:rPr>
                <w:rFonts w:hint="eastAsia" w:cs="Times New Roman"/>
                <w:color w:val="auto"/>
                <w:sz w:val="24"/>
                <w:szCs w:val="24"/>
                <w:highlight w:val="none"/>
                <w:lang w:val="en-US" w:eastAsia="zh-CN"/>
              </w:rPr>
              <w:t>G5</w:t>
            </w:r>
            <w:r>
              <w:rPr>
                <w:rFonts w:hint="default" w:ascii="Times New Roman" w:hAnsi="Times New Roman" w:eastAsia="宋体" w:cs="Times New Roman"/>
                <w:color w:val="auto"/>
                <w:sz w:val="24"/>
                <w:szCs w:val="24"/>
                <w:highlight w:val="none"/>
              </w:rPr>
              <w:t>灯珠面回流</w:t>
            </w:r>
            <w:r>
              <w:rPr>
                <w:rFonts w:hint="eastAsia" w:cs="Times New Roman"/>
                <w:color w:val="auto"/>
                <w:sz w:val="24"/>
                <w:szCs w:val="24"/>
                <w:highlight w:val="none"/>
                <w:lang w:eastAsia="zh-CN"/>
              </w:rPr>
              <w:t>焊接废气（</w:t>
            </w:r>
            <w:r>
              <w:rPr>
                <w:rFonts w:hint="eastAsia" w:cs="Times New Roman"/>
                <w:color w:val="auto"/>
                <w:sz w:val="24"/>
                <w:szCs w:val="24"/>
                <w:highlight w:val="none"/>
                <w:lang w:val="en-US" w:eastAsia="zh-CN"/>
              </w:rPr>
              <w:t>非甲烷总烃</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颗粒物、</w:t>
            </w:r>
            <w:r>
              <w:rPr>
                <w:rFonts w:hint="eastAsia" w:cs="Times New Roman"/>
                <w:color w:val="auto"/>
                <w:sz w:val="24"/>
                <w:szCs w:val="24"/>
                <w:highlight w:val="none"/>
                <w:lang w:eastAsia="zh-CN"/>
              </w:rPr>
              <w:t>锡及其化合物）、</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设备噪声和</w:t>
            </w:r>
            <w:r>
              <w:rPr>
                <w:rFonts w:hint="eastAsia" w:cs="Times New Roman"/>
                <w:color w:val="auto"/>
                <w:sz w:val="24"/>
                <w:szCs w:val="24"/>
                <w:highlight w:val="none"/>
                <w:lang w:val="en-US" w:eastAsia="zh-CN"/>
              </w:rPr>
              <w:t>S3</w:t>
            </w:r>
            <w:r>
              <w:rPr>
                <w:rFonts w:hint="eastAsia" w:cs="Times New Roman"/>
                <w:color w:val="auto"/>
                <w:sz w:val="24"/>
                <w:szCs w:val="24"/>
                <w:highlight w:val="none"/>
                <w:lang w:eastAsia="zh-CN"/>
              </w:rPr>
              <w:t>锡焊焊渣。</w:t>
            </w:r>
          </w:p>
          <w:p w14:paraId="06937011">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⑦</w:t>
            </w:r>
            <w:r>
              <w:rPr>
                <w:rFonts w:hint="eastAsia" w:cs="Times New Roman"/>
                <w:color w:val="auto"/>
                <w:sz w:val="24"/>
                <w:szCs w:val="24"/>
                <w:highlight w:val="none"/>
                <w:lang w:val="en-US" w:eastAsia="zh-CN"/>
              </w:rPr>
              <w:t>打螺丝套装：</w:t>
            </w:r>
            <w:r>
              <w:rPr>
                <w:rFonts w:hint="eastAsia" w:ascii="Times New Roman" w:hAnsi="Times New Roman" w:eastAsia="宋体" w:cs="Times New Roman"/>
                <w:color w:val="auto"/>
                <w:sz w:val="24"/>
                <w:szCs w:val="24"/>
                <w:highlight w:val="none"/>
                <w:lang w:eastAsia="zh-CN"/>
              </w:rPr>
              <w:t>装套件人员把套件底座箭头向上摆放桌面上，产品箭头与底座箭头一致，对准底座立柱放入底座，面罩反光源向上，立柱向下对准底座立柱孔位装配面罩，将螺丝对准圆孔，</w:t>
            </w:r>
            <w:r>
              <w:rPr>
                <w:rFonts w:hint="eastAsia" w:cs="Times New Roman"/>
                <w:color w:val="auto"/>
                <w:sz w:val="24"/>
                <w:szCs w:val="24"/>
                <w:highlight w:val="none"/>
                <w:lang w:val="en-US" w:eastAsia="zh-CN"/>
              </w:rPr>
              <w:t>打螺丝机</w:t>
            </w:r>
            <w:r>
              <w:rPr>
                <w:rFonts w:hint="eastAsia" w:ascii="Times New Roman" w:hAnsi="Times New Roman" w:eastAsia="宋体" w:cs="Times New Roman"/>
                <w:color w:val="auto"/>
                <w:sz w:val="24"/>
                <w:szCs w:val="24"/>
                <w:highlight w:val="none"/>
                <w:lang w:eastAsia="zh-CN"/>
              </w:rPr>
              <w:t>完成打螺丝操作，将套件放</w:t>
            </w:r>
            <w:r>
              <w:rPr>
                <w:rFonts w:hint="eastAsia" w:cs="Times New Roman"/>
                <w:color w:val="auto"/>
                <w:sz w:val="24"/>
                <w:szCs w:val="24"/>
                <w:highlight w:val="none"/>
                <w:lang w:val="en-US" w:eastAsia="zh-CN"/>
              </w:rPr>
              <w:t>入老化工序</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N</w:t>
            </w:r>
            <w:r>
              <w:rPr>
                <w:rFonts w:hint="eastAsia" w:ascii="Times New Roman" w:hAnsi="Times New Roman" w:eastAsia="宋体" w:cs="Times New Roman"/>
                <w:color w:val="auto"/>
                <w:sz w:val="24"/>
                <w:szCs w:val="24"/>
                <w:highlight w:val="none"/>
                <w:lang w:eastAsia="zh-CN"/>
              </w:rPr>
              <w:t>设备噪声</w:t>
            </w:r>
            <w:r>
              <w:rPr>
                <w:rFonts w:hint="eastAsia" w:cs="Times New Roman"/>
                <w:color w:val="auto"/>
                <w:sz w:val="24"/>
                <w:szCs w:val="24"/>
                <w:highlight w:val="none"/>
                <w:lang w:eastAsia="zh-CN"/>
              </w:rPr>
              <w:t>。</w:t>
            </w:r>
          </w:p>
          <w:p w14:paraId="624A2ED6">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⑧</w:t>
            </w:r>
            <w:r>
              <w:rPr>
                <w:rFonts w:hint="eastAsia" w:cs="Times New Roman"/>
                <w:color w:val="auto"/>
                <w:sz w:val="24"/>
                <w:szCs w:val="24"/>
                <w:highlight w:val="none"/>
                <w:lang w:val="en-US" w:eastAsia="zh-CN"/>
              </w:rPr>
              <w:t>老化：</w:t>
            </w:r>
            <w:r>
              <w:rPr>
                <w:rFonts w:hint="eastAsia" w:ascii="Times New Roman" w:hAnsi="Times New Roman" w:eastAsia="宋体" w:cs="Times New Roman"/>
                <w:color w:val="auto"/>
                <w:sz w:val="24"/>
                <w:szCs w:val="24"/>
                <w:highlight w:val="none"/>
                <w:lang w:eastAsia="zh-CN"/>
              </w:rPr>
              <w:t>将板子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w:t>
            </w:r>
            <w:r>
              <w:rPr>
                <w:rFonts w:hint="eastAsia" w:cs="Times New Roman"/>
                <w:color w:val="auto"/>
                <w:sz w:val="24"/>
                <w:szCs w:val="24"/>
                <w:highlight w:val="none"/>
                <w:lang w:val="en-US" w:eastAsia="zh-CN"/>
              </w:rPr>
              <w:t>老化</w:t>
            </w:r>
            <w:r>
              <w:rPr>
                <w:rFonts w:hint="eastAsia" w:ascii="Times New Roman" w:hAnsi="Times New Roman" w:eastAsia="宋体" w:cs="Times New Roman"/>
                <w:color w:val="auto"/>
                <w:sz w:val="24"/>
                <w:szCs w:val="24"/>
                <w:highlight w:val="none"/>
                <w:lang w:eastAsia="zh-CN"/>
              </w:rPr>
              <w:t>完成的合格品。此工序产生的污染物主要为</w:t>
            </w:r>
            <w:r>
              <w:rPr>
                <w:rFonts w:hint="eastAsia" w:cs="Times New Roman"/>
                <w:color w:val="auto"/>
                <w:sz w:val="24"/>
                <w:szCs w:val="24"/>
                <w:highlight w:val="none"/>
                <w:lang w:val="en-US" w:eastAsia="zh-CN"/>
              </w:rPr>
              <w:t>S4</w:t>
            </w:r>
            <w:r>
              <w:rPr>
                <w:rFonts w:hint="eastAsia" w:ascii="Times New Roman" w:hAnsi="Times New Roman" w:eastAsia="宋体" w:cs="Times New Roman"/>
                <w:color w:val="auto"/>
                <w:sz w:val="24"/>
                <w:szCs w:val="24"/>
                <w:highlight w:val="none"/>
                <w:lang w:eastAsia="zh-CN"/>
              </w:rPr>
              <w:t>不合格品</w:t>
            </w:r>
            <w:r>
              <w:rPr>
                <w:rFonts w:hint="eastAsia" w:cs="Times New Roman"/>
                <w:color w:val="auto"/>
                <w:sz w:val="24"/>
                <w:szCs w:val="24"/>
                <w:highlight w:val="none"/>
                <w:lang w:eastAsia="zh-CN"/>
              </w:rPr>
              <w:t>。</w:t>
            </w:r>
          </w:p>
          <w:p w14:paraId="314EDEEE">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⑨</w:t>
            </w:r>
            <w:r>
              <w:rPr>
                <w:rFonts w:hint="eastAsia" w:cs="Times New Roman"/>
                <w:color w:val="auto"/>
                <w:sz w:val="24"/>
                <w:szCs w:val="24"/>
                <w:highlight w:val="none"/>
                <w:lang w:val="en-US" w:eastAsia="zh-CN"/>
              </w:rPr>
              <w:t>测试：</w:t>
            </w:r>
            <w:r>
              <w:rPr>
                <w:rFonts w:hint="eastAsia" w:ascii="Times New Roman" w:hAnsi="Times New Roman" w:eastAsia="宋体" w:cs="Times New Roman"/>
                <w:color w:val="auto"/>
                <w:sz w:val="24"/>
                <w:szCs w:val="24"/>
                <w:highlight w:val="none"/>
                <w:lang w:eastAsia="zh-CN"/>
              </w:rPr>
              <w:t>套件背面及印刷箭头朝上摆放台面，排线插头分别插入板子左右两侧排插座，电源夹子夹住电源座输入和输出的两个引脚上，分别切换全亮、扫描、灰度的接收卡模式，每个模式检查3秒查验是否有短路、死灯现象，检出板子</w:t>
            </w:r>
            <w:r>
              <w:rPr>
                <w:rFonts w:hint="eastAsia" w:cs="Times New Roman"/>
                <w:color w:val="auto"/>
                <w:sz w:val="24"/>
                <w:szCs w:val="24"/>
                <w:highlight w:val="none"/>
                <w:lang w:eastAsia="zh-CN"/>
              </w:rPr>
              <w:t>合格品</w:t>
            </w:r>
            <w:r>
              <w:rPr>
                <w:rFonts w:hint="eastAsia" w:ascii="Times New Roman" w:hAnsi="Times New Roman" w:eastAsia="宋体" w:cs="Times New Roman"/>
                <w:color w:val="auto"/>
                <w:sz w:val="24"/>
                <w:szCs w:val="24"/>
                <w:highlight w:val="none"/>
                <w:lang w:eastAsia="zh-CN"/>
              </w:rPr>
              <w:t>与</w:t>
            </w:r>
            <w:r>
              <w:rPr>
                <w:rFonts w:hint="eastAsia" w:cs="Times New Roman"/>
                <w:color w:val="auto"/>
                <w:sz w:val="24"/>
                <w:szCs w:val="24"/>
                <w:highlight w:val="none"/>
                <w:lang w:eastAsia="zh-CN"/>
              </w:rPr>
              <w:t>不合格品</w:t>
            </w:r>
            <w:r>
              <w:rPr>
                <w:rFonts w:hint="eastAsia" w:ascii="Times New Roman" w:hAnsi="Times New Roman" w:eastAsia="宋体" w:cs="Times New Roman"/>
                <w:color w:val="auto"/>
                <w:sz w:val="24"/>
                <w:szCs w:val="24"/>
                <w:highlight w:val="none"/>
                <w:lang w:eastAsia="zh-CN"/>
              </w:rPr>
              <w:t>分开摆放，不合格品贴不合格标待返修。此工序产生的污染物主要为</w:t>
            </w:r>
            <w:r>
              <w:rPr>
                <w:rFonts w:hint="eastAsia" w:cs="Times New Roman"/>
                <w:color w:val="auto"/>
                <w:sz w:val="24"/>
                <w:szCs w:val="24"/>
                <w:highlight w:val="none"/>
                <w:lang w:val="en-US" w:eastAsia="zh-CN"/>
              </w:rPr>
              <w:t>S4</w:t>
            </w:r>
            <w:r>
              <w:rPr>
                <w:rFonts w:hint="eastAsia" w:ascii="Times New Roman" w:hAnsi="Times New Roman" w:eastAsia="宋体" w:cs="Times New Roman"/>
                <w:color w:val="auto"/>
                <w:sz w:val="24"/>
                <w:szCs w:val="24"/>
                <w:highlight w:val="none"/>
                <w:lang w:eastAsia="zh-CN"/>
              </w:rPr>
              <w:t>不合格品</w:t>
            </w:r>
            <w:r>
              <w:rPr>
                <w:rFonts w:hint="eastAsia" w:cs="Times New Roman"/>
                <w:color w:val="auto"/>
                <w:sz w:val="24"/>
                <w:szCs w:val="24"/>
                <w:highlight w:val="none"/>
                <w:lang w:eastAsia="zh-CN"/>
              </w:rPr>
              <w:t>。</w:t>
            </w:r>
          </w:p>
          <w:p w14:paraId="68BB228F">
            <w:pPr>
              <w:pStyle w:val="24"/>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⑩</w:t>
            </w:r>
            <w:r>
              <w:rPr>
                <w:rFonts w:hint="eastAsia" w:cs="Times New Roman"/>
                <w:color w:val="auto"/>
                <w:sz w:val="24"/>
                <w:szCs w:val="24"/>
                <w:highlight w:val="none"/>
                <w:lang w:val="en-US" w:eastAsia="zh-CN"/>
              </w:rPr>
              <w:t>包装入库：</w:t>
            </w:r>
            <w:r>
              <w:rPr>
                <w:rFonts w:hint="default" w:ascii="Times New Roman" w:hAnsi="Times New Roman" w:eastAsia="宋体" w:cs="Times New Roman"/>
                <w:color w:val="auto"/>
                <w:sz w:val="24"/>
                <w:szCs w:val="24"/>
                <w:highlight w:val="none"/>
                <w:lang w:eastAsia="zh-CN"/>
              </w:rPr>
              <w:t>按订单纸箱勾选产品类型，封纸箱三竖一横底部放纸隔板，透明胶纸两边长出封贴面各10cm，纸箱底部、中间放隔板，成品面对面且反光源相反装箱，70pcs/箱、35pcs/层，共两层，纸箱开口封三竖一横，放到打包机上打包装带，打</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井</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字形，印刷字体向上，每层数量相同且规则的放到胶栈板上，整齐码好，贴上产品</w:t>
            </w:r>
            <w:r>
              <w:rPr>
                <w:rFonts w:hint="eastAsia" w:cs="Times New Roman"/>
                <w:color w:val="auto"/>
                <w:sz w:val="24"/>
                <w:szCs w:val="24"/>
                <w:highlight w:val="none"/>
                <w:lang w:eastAsia="zh-CN"/>
              </w:rPr>
              <w:t>标识</w:t>
            </w:r>
            <w:r>
              <w:rPr>
                <w:rFonts w:hint="default" w:ascii="Times New Roman" w:hAnsi="Times New Roman" w:eastAsia="宋体" w:cs="Times New Roman"/>
                <w:color w:val="auto"/>
                <w:sz w:val="24"/>
                <w:szCs w:val="24"/>
                <w:highlight w:val="none"/>
                <w:lang w:eastAsia="zh-CN"/>
              </w:rPr>
              <w:t>卡检验入库</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S5</w:t>
            </w:r>
            <w:r>
              <w:rPr>
                <w:rFonts w:hint="eastAsia" w:ascii="Times New Roman" w:hAnsi="Times New Roman" w:eastAsia="宋体" w:cs="Times New Roman"/>
                <w:color w:val="auto"/>
                <w:sz w:val="24"/>
                <w:szCs w:val="24"/>
                <w:highlight w:val="none"/>
                <w:lang w:eastAsia="zh-CN"/>
              </w:rPr>
              <w:t>废包装</w:t>
            </w:r>
            <w:r>
              <w:rPr>
                <w:rFonts w:hint="eastAsia" w:cs="Times New Roman"/>
                <w:color w:val="auto"/>
                <w:sz w:val="24"/>
                <w:szCs w:val="24"/>
                <w:highlight w:val="none"/>
                <w:lang w:val="en-US" w:eastAsia="zh-CN"/>
              </w:rPr>
              <w:t>箱</w:t>
            </w:r>
            <w:r>
              <w:rPr>
                <w:rFonts w:hint="eastAsia" w:ascii="Times New Roman" w:hAnsi="Times New Roman" w:eastAsia="宋体" w:cs="Times New Roman"/>
                <w:color w:val="auto"/>
                <w:sz w:val="24"/>
                <w:szCs w:val="24"/>
                <w:highlight w:val="none"/>
                <w:lang w:eastAsia="zh-CN"/>
              </w:rPr>
              <w:t>。</w:t>
            </w:r>
          </w:p>
          <w:p w14:paraId="1EE418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bidi="ar-SA"/>
              </w:rPr>
              <w:t>其他污染物产生情况</w:t>
            </w:r>
            <w:r>
              <w:rPr>
                <w:rFonts w:hint="eastAsia" w:cs="Times New Roman"/>
                <w:color w:val="auto"/>
                <w:sz w:val="24"/>
                <w:szCs w:val="24"/>
                <w:highlight w:val="none"/>
                <w:lang w:eastAsia="zh-CN"/>
              </w:rPr>
              <w:t>：</w:t>
            </w:r>
          </w:p>
          <w:p w14:paraId="2967BD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eastAsia="zh-CN"/>
              </w:rPr>
            </w:pPr>
            <w:r>
              <w:rPr>
                <w:rFonts w:hint="eastAsia" w:cs="Times New Roman"/>
                <w:color w:val="auto"/>
                <w:sz w:val="24"/>
                <w:szCs w:val="24"/>
                <w:highlight w:val="none"/>
                <w:lang w:eastAsia="zh-CN"/>
              </w:rPr>
              <w:t>职工生活：生活污水；</w:t>
            </w:r>
          </w:p>
          <w:p w14:paraId="547BCF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eastAsia="zh-CN"/>
              </w:rPr>
            </w:pPr>
            <w:r>
              <w:rPr>
                <w:rFonts w:hint="eastAsia" w:cs="Times New Roman"/>
                <w:color w:val="auto"/>
                <w:sz w:val="24"/>
                <w:szCs w:val="24"/>
                <w:highlight w:val="none"/>
                <w:lang w:eastAsia="zh-CN"/>
              </w:rPr>
              <w:t>设备维护：废机油、</w:t>
            </w:r>
            <w:r>
              <w:rPr>
                <w:rFonts w:hint="eastAsia" w:cs="Times New Roman"/>
                <w:color w:val="auto"/>
                <w:sz w:val="24"/>
                <w:szCs w:val="24"/>
                <w:highlight w:val="none"/>
                <w:lang w:val="en-US" w:eastAsia="zh-CN"/>
              </w:rPr>
              <w:t>废机油桶、</w:t>
            </w:r>
            <w:r>
              <w:rPr>
                <w:rFonts w:hint="eastAsia" w:cs="Times New Roman"/>
                <w:color w:val="auto"/>
                <w:sz w:val="24"/>
                <w:szCs w:val="24"/>
                <w:highlight w:val="none"/>
                <w:lang w:eastAsia="zh-CN"/>
              </w:rPr>
              <w:t>含油抹布、手套等；</w:t>
            </w:r>
          </w:p>
          <w:p w14:paraId="034F57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color w:val="auto"/>
                <w:sz w:val="24"/>
                <w:szCs w:val="24"/>
                <w:highlight w:val="none"/>
                <w:lang w:eastAsia="zh-CN"/>
              </w:rPr>
            </w:pPr>
            <w:r>
              <w:rPr>
                <w:rFonts w:hint="eastAsia" w:cs="Times New Roman"/>
                <w:color w:val="auto"/>
                <w:sz w:val="24"/>
                <w:szCs w:val="24"/>
                <w:highlight w:val="none"/>
                <w:lang w:eastAsia="zh-CN"/>
              </w:rPr>
              <w:t>废气处理：废滤料，废活性炭。</w:t>
            </w:r>
          </w:p>
          <w:p w14:paraId="13BEB327">
            <w:pPr>
              <w:pStyle w:val="42"/>
              <w:keepNext w:val="0"/>
              <w:keepLines w:val="0"/>
              <w:pageBreakBefore w:val="0"/>
              <w:widowControl/>
              <w:numPr>
                <w:ilvl w:val="5"/>
                <w:numId w:val="7"/>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建设项目主要污染物</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971"/>
              <w:gridCol w:w="1692"/>
              <w:gridCol w:w="1058"/>
              <w:gridCol w:w="1832"/>
              <w:gridCol w:w="2156"/>
            </w:tblGrid>
            <w:tr w14:paraId="3CBC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EBC314">
                  <w:pPr>
                    <w:pStyle w:val="67"/>
                    <w:bidi w:val="0"/>
                    <w:rPr>
                      <w:rFonts w:hint="default"/>
                      <w:color w:val="auto"/>
                    </w:rPr>
                  </w:pPr>
                  <w:r>
                    <w:rPr>
                      <w:rFonts w:hint="eastAsia"/>
                      <w:color w:val="auto"/>
                    </w:rPr>
                    <w:t>分类</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B9580E">
                  <w:pPr>
                    <w:pStyle w:val="67"/>
                    <w:bidi w:val="0"/>
                    <w:rPr>
                      <w:rFonts w:hint="eastAsia"/>
                      <w:color w:val="auto"/>
                      <w:lang w:val="en-US" w:eastAsia="zh-CN"/>
                    </w:rPr>
                  </w:pPr>
                  <w:r>
                    <w:rPr>
                      <w:rFonts w:hint="eastAsia"/>
                      <w:color w:val="auto"/>
                    </w:rPr>
                    <w:t>污染物编号</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6FB504">
                  <w:pPr>
                    <w:pStyle w:val="67"/>
                    <w:bidi w:val="0"/>
                    <w:rPr>
                      <w:rFonts w:hint="default"/>
                      <w:color w:val="auto"/>
                    </w:rPr>
                  </w:pPr>
                  <w:r>
                    <w:rPr>
                      <w:rFonts w:hint="eastAsia"/>
                      <w:color w:val="auto"/>
                    </w:rPr>
                    <w:t>生产工序</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A76B397">
                  <w:pPr>
                    <w:pStyle w:val="67"/>
                    <w:bidi w:val="0"/>
                    <w:rPr>
                      <w:rFonts w:hint="default" w:eastAsia="宋体"/>
                      <w:color w:val="auto"/>
                      <w:lang w:val="en-US" w:eastAsia="zh-CN"/>
                    </w:rPr>
                  </w:pPr>
                  <w:r>
                    <w:rPr>
                      <w:rFonts w:hint="eastAsia"/>
                      <w:color w:val="auto"/>
                      <w:lang w:val="en-US" w:eastAsia="zh-CN"/>
                    </w:rPr>
                    <w:t>废气名称</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2F1E69">
                  <w:pPr>
                    <w:pStyle w:val="67"/>
                    <w:bidi w:val="0"/>
                    <w:rPr>
                      <w:rFonts w:hint="default"/>
                      <w:color w:val="auto"/>
                    </w:rPr>
                  </w:pPr>
                  <w:r>
                    <w:rPr>
                      <w:rFonts w:hint="eastAsia"/>
                      <w:color w:val="auto"/>
                    </w:rPr>
                    <w:t>污染</w:t>
                  </w:r>
                  <w:r>
                    <w:rPr>
                      <w:rFonts w:hint="eastAsia"/>
                      <w:color w:val="auto"/>
                      <w:lang w:val="en-US" w:eastAsia="zh-CN"/>
                    </w:rPr>
                    <w:t>物</w:t>
                  </w:r>
                  <w:r>
                    <w:rPr>
                      <w:rFonts w:hint="eastAsia"/>
                      <w:color w:val="auto"/>
                    </w:rPr>
                    <w:t>种类</w:t>
                  </w:r>
                </w:p>
              </w:tc>
              <w:tc>
                <w:tcPr>
                  <w:tcW w:w="1297"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D8B9E0">
                  <w:pPr>
                    <w:pStyle w:val="67"/>
                    <w:bidi w:val="0"/>
                    <w:rPr>
                      <w:rFonts w:hint="default"/>
                      <w:color w:val="auto"/>
                    </w:rPr>
                  </w:pPr>
                  <w:r>
                    <w:rPr>
                      <w:rFonts w:hint="eastAsia"/>
                      <w:color w:val="auto"/>
                    </w:rPr>
                    <w:t>处置方法/去向</w:t>
                  </w:r>
                </w:p>
              </w:tc>
            </w:tr>
            <w:tr w14:paraId="7210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60" w:type="pct"/>
                  <w:vMerge w:val="restart"/>
                  <w:tcBorders>
                    <w:top w:val="single" w:color="auto" w:sz="4" w:space="0"/>
                    <w:left w:val="single" w:color="auto" w:sz="4" w:space="0"/>
                    <w:right w:val="single" w:color="auto" w:sz="4" w:space="0"/>
                    <w:tl2br w:val="nil"/>
                    <w:tr2bl w:val="nil"/>
                  </w:tcBorders>
                  <w:noWrap w:val="0"/>
                  <w:vAlign w:val="center"/>
                </w:tcPr>
                <w:p w14:paraId="2BBDD146">
                  <w:pPr>
                    <w:pStyle w:val="67"/>
                    <w:bidi w:val="0"/>
                    <w:rPr>
                      <w:rFonts w:hint="default"/>
                      <w:color w:val="auto"/>
                    </w:rPr>
                  </w:pPr>
                  <w:r>
                    <w:rPr>
                      <w:rFonts w:hint="eastAsia"/>
                      <w:color w:val="auto"/>
                    </w:rPr>
                    <w:t>废气</w:t>
                  </w:r>
                </w:p>
              </w:tc>
              <w:tc>
                <w:tcPr>
                  <w:tcW w:w="584" w:type="pct"/>
                  <w:tcBorders>
                    <w:top w:val="single" w:color="auto" w:sz="4" w:space="0"/>
                    <w:left w:val="single" w:color="auto" w:sz="4" w:space="0"/>
                    <w:right w:val="single" w:color="auto" w:sz="4" w:space="0"/>
                    <w:tl2br w:val="nil"/>
                    <w:tr2bl w:val="nil"/>
                  </w:tcBorders>
                  <w:noWrap w:val="0"/>
                  <w:vAlign w:val="center"/>
                </w:tcPr>
                <w:p w14:paraId="1C21D1FC">
                  <w:pPr>
                    <w:pStyle w:val="67"/>
                    <w:bidi w:val="0"/>
                    <w:rPr>
                      <w:rFonts w:hint="default"/>
                      <w:color w:val="auto"/>
                      <w:lang w:val="en-US" w:eastAsia="zh-CN"/>
                    </w:rPr>
                  </w:pPr>
                  <w:r>
                    <w:rPr>
                      <w:rFonts w:hint="default"/>
                      <w:color w:val="auto"/>
                      <w:lang w:val="en-US" w:eastAsia="zh-CN"/>
                    </w:rPr>
                    <w:t>G1</w:t>
                  </w:r>
                </w:p>
              </w:tc>
              <w:tc>
                <w:tcPr>
                  <w:tcW w:w="1018" w:type="pct"/>
                  <w:tcBorders>
                    <w:top w:val="single" w:color="auto" w:sz="4" w:space="0"/>
                    <w:left w:val="single" w:color="auto" w:sz="4" w:space="0"/>
                    <w:right w:val="single" w:color="auto" w:sz="4" w:space="0"/>
                    <w:tl2br w:val="nil"/>
                    <w:tr2bl w:val="nil"/>
                  </w:tcBorders>
                  <w:noWrap w:val="0"/>
                  <w:vAlign w:val="center"/>
                </w:tcPr>
                <w:p w14:paraId="7A28CE08">
                  <w:pPr>
                    <w:pStyle w:val="67"/>
                    <w:bidi w:val="0"/>
                    <w:rPr>
                      <w:rFonts w:hint="default"/>
                      <w:color w:val="auto"/>
                      <w:lang w:val="en-US" w:eastAsia="zh-CN"/>
                    </w:rPr>
                  </w:pPr>
                  <w:r>
                    <w:rPr>
                      <w:rFonts w:hint="eastAsia"/>
                      <w:color w:val="auto"/>
                      <w:lang w:val="en-US" w:eastAsia="zh-CN"/>
                    </w:rPr>
                    <w:t>锡膏印刷</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604FF4C">
                  <w:pPr>
                    <w:pStyle w:val="67"/>
                    <w:bidi w:val="0"/>
                    <w:rPr>
                      <w:rFonts w:hint="default"/>
                      <w:color w:val="auto"/>
                      <w:lang w:val="en-US" w:eastAsia="zh-CN"/>
                    </w:rPr>
                  </w:pPr>
                  <w:r>
                    <w:rPr>
                      <w:rFonts w:hint="eastAsia"/>
                      <w:color w:val="auto"/>
                      <w:lang w:val="en-US" w:eastAsia="zh-CN"/>
                    </w:rPr>
                    <w:t>印刷废气</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9687B42">
                  <w:pPr>
                    <w:pStyle w:val="67"/>
                    <w:bidi w:val="0"/>
                    <w:rPr>
                      <w:rFonts w:hint="default"/>
                      <w:color w:val="auto"/>
                      <w:lang w:val="en-US" w:eastAsia="zh-CN"/>
                    </w:rPr>
                  </w:pPr>
                  <w:r>
                    <w:rPr>
                      <w:rFonts w:hint="eastAsia"/>
                      <w:color w:val="auto"/>
                      <w:lang w:val="en-US" w:eastAsia="zh-CN"/>
                    </w:rPr>
                    <w:t>非甲烷总烃</w:t>
                  </w:r>
                </w:p>
              </w:tc>
              <w:tc>
                <w:tcPr>
                  <w:tcW w:w="1297" w:type="pct"/>
                  <w:vMerge w:val="restart"/>
                  <w:tcBorders>
                    <w:top w:val="single" w:color="auto" w:sz="4" w:space="0"/>
                    <w:left w:val="single" w:color="auto" w:sz="4" w:space="0"/>
                    <w:right w:val="single" w:color="auto" w:sz="4" w:space="0"/>
                    <w:tl2br w:val="nil"/>
                    <w:tr2bl w:val="nil"/>
                  </w:tcBorders>
                  <w:noWrap w:val="0"/>
                  <w:vAlign w:val="center"/>
                </w:tcPr>
                <w:p w14:paraId="79EA1C42">
                  <w:pPr>
                    <w:pStyle w:val="67"/>
                    <w:bidi w:val="0"/>
                    <w:rPr>
                      <w:rFonts w:hint="eastAsia"/>
                      <w:color w:val="auto"/>
                    </w:rPr>
                  </w:pPr>
                  <w:r>
                    <w:rPr>
                      <w:rFonts w:hint="eastAsia"/>
                      <w:color w:val="auto"/>
                      <w:lang w:val="en-US" w:eastAsia="zh-CN"/>
                    </w:rPr>
                    <w:t>干式过滤器+二级活性炭吸附装置+23m高排气筒（DA001）</w:t>
                  </w:r>
                </w:p>
              </w:tc>
            </w:tr>
            <w:tr w14:paraId="4207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60" w:type="pct"/>
                  <w:vMerge w:val="continue"/>
                  <w:tcBorders>
                    <w:left w:val="single" w:color="auto" w:sz="4" w:space="0"/>
                    <w:right w:val="single" w:color="auto" w:sz="4" w:space="0"/>
                    <w:tl2br w:val="nil"/>
                    <w:tr2bl w:val="nil"/>
                  </w:tcBorders>
                  <w:noWrap w:val="0"/>
                  <w:vAlign w:val="center"/>
                </w:tcPr>
                <w:p w14:paraId="7DC613BA">
                  <w:pPr>
                    <w:pStyle w:val="67"/>
                    <w:bidi w:val="0"/>
                    <w:rPr>
                      <w:rFonts w:hint="eastAsia"/>
                      <w:color w:val="auto"/>
                    </w:rPr>
                  </w:pPr>
                </w:p>
              </w:tc>
              <w:tc>
                <w:tcPr>
                  <w:tcW w:w="584" w:type="pct"/>
                  <w:tcBorders>
                    <w:left w:val="single" w:color="auto" w:sz="4" w:space="0"/>
                    <w:right w:val="single" w:color="auto" w:sz="4" w:space="0"/>
                    <w:tl2br w:val="nil"/>
                    <w:tr2bl w:val="nil"/>
                  </w:tcBorders>
                  <w:noWrap w:val="0"/>
                  <w:vAlign w:val="center"/>
                </w:tcPr>
                <w:p w14:paraId="55EA8594">
                  <w:pPr>
                    <w:pStyle w:val="67"/>
                    <w:bidi w:val="0"/>
                    <w:rPr>
                      <w:rFonts w:hint="default"/>
                      <w:color w:val="auto"/>
                      <w:lang w:val="en-US" w:eastAsia="zh-CN"/>
                    </w:rPr>
                  </w:pPr>
                  <w:r>
                    <w:rPr>
                      <w:rFonts w:hint="default"/>
                      <w:color w:val="auto"/>
                      <w:lang w:val="en-US" w:eastAsia="zh-CN"/>
                    </w:rPr>
                    <w:t>G2</w:t>
                  </w:r>
                </w:p>
              </w:tc>
              <w:tc>
                <w:tcPr>
                  <w:tcW w:w="1018" w:type="pct"/>
                  <w:tcBorders>
                    <w:left w:val="single" w:color="auto" w:sz="4" w:space="0"/>
                    <w:bottom w:val="single" w:color="auto" w:sz="4" w:space="0"/>
                    <w:right w:val="single" w:color="auto" w:sz="4" w:space="0"/>
                    <w:tl2br w:val="nil"/>
                    <w:tr2bl w:val="nil"/>
                  </w:tcBorders>
                  <w:noWrap w:val="0"/>
                  <w:vAlign w:val="center"/>
                </w:tcPr>
                <w:p w14:paraId="0CD3144D">
                  <w:pPr>
                    <w:pStyle w:val="67"/>
                    <w:bidi w:val="0"/>
                    <w:rPr>
                      <w:rFonts w:hint="default"/>
                      <w:color w:val="auto"/>
                      <w:lang w:val="en-US" w:eastAsia="zh-CN"/>
                    </w:rPr>
                  </w:pPr>
                  <w:r>
                    <w:rPr>
                      <w:rFonts w:hint="eastAsia"/>
                      <w:color w:val="auto"/>
                      <w:lang w:val="en-US" w:eastAsia="zh-CN"/>
                    </w:rPr>
                    <w:t>钢网擦拭</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A64105E">
                  <w:pPr>
                    <w:pStyle w:val="67"/>
                    <w:bidi w:val="0"/>
                    <w:rPr>
                      <w:rFonts w:hint="default"/>
                      <w:color w:val="auto"/>
                      <w:lang w:val="en-US" w:eastAsia="zh-CN"/>
                    </w:rPr>
                  </w:pPr>
                  <w:r>
                    <w:rPr>
                      <w:rFonts w:hint="eastAsia"/>
                      <w:color w:val="auto"/>
                      <w:lang w:val="en-US" w:eastAsia="zh-CN"/>
                    </w:rPr>
                    <w:t>清洗废气</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8E2D864">
                  <w:pPr>
                    <w:pStyle w:val="67"/>
                    <w:bidi w:val="0"/>
                    <w:rPr>
                      <w:rFonts w:hint="default"/>
                      <w:color w:val="auto"/>
                      <w:lang w:val="en-US" w:eastAsia="zh-CN"/>
                    </w:rPr>
                  </w:pPr>
                  <w:r>
                    <w:rPr>
                      <w:rFonts w:hint="eastAsia"/>
                      <w:color w:val="auto"/>
                      <w:lang w:val="en-US" w:eastAsia="zh-CN"/>
                    </w:rPr>
                    <w:t>非甲烷总烃</w:t>
                  </w:r>
                </w:p>
              </w:tc>
              <w:tc>
                <w:tcPr>
                  <w:tcW w:w="1297" w:type="pct"/>
                  <w:vMerge w:val="continue"/>
                  <w:tcBorders>
                    <w:left w:val="single" w:color="auto" w:sz="4" w:space="0"/>
                    <w:right w:val="single" w:color="auto" w:sz="4" w:space="0"/>
                    <w:tl2br w:val="nil"/>
                    <w:tr2bl w:val="nil"/>
                  </w:tcBorders>
                  <w:noWrap w:val="0"/>
                  <w:vAlign w:val="center"/>
                </w:tcPr>
                <w:p w14:paraId="6CB21D99">
                  <w:pPr>
                    <w:pStyle w:val="67"/>
                    <w:bidi w:val="0"/>
                    <w:rPr>
                      <w:rFonts w:hint="default"/>
                      <w:color w:val="auto"/>
                      <w:lang w:val="en-US" w:eastAsia="zh-CN"/>
                    </w:rPr>
                  </w:pPr>
                </w:p>
              </w:tc>
            </w:tr>
            <w:tr w14:paraId="48A1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60" w:type="pct"/>
                  <w:vMerge w:val="continue"/>
                  <w:tcBorders>
                    <w:left w:val="single" w:color="auto" w:sz="4" w:space="0"/>
                    <w:right w:val="single" w:color="auto" w:sz="4" w:space="0"/>
                    <w:tl2br w:val="nil"/>
                    <w:tr2bl w:val="nil"/>
                  </w:tcBorders>
                  <w:noWrap w:val="0"/>
                  <w:vAlign w:val="center"/>
                </w:tcPr>
                <w:p w14:paraId="4C3F8605">
                  <w:pPr>
                    <w:pStyle w:val="67"/>
                    <w:bidi w:val="0"/>
                    <w:rPr>
                      <w:color w:val="auto"/>
                    </w:rPr>
                  </w:pPr>
                </w:p>
              </w:tc>
              <w:tc>
                <w:tcPr>
                  <w:tcW w:w="584" w:type="pct"/>
                  <w:tcBorders>
                    <w:left w:val="single" w:color="auto" w:sz="4" w:space="0"/>
                    <w:right w:val="single" w:color="auto" w:sz="4" w:space="0"/>
                    <w:tl2br w:val="nil"/>
                    <w:tr2bl w:val="nil"/>
                  </w:tcBorders>
                  <w:noWrap w:val="0"/>
                  <w:vAlign w:val="center"/>
                </w:tcPr>
                <w:p w14:paraId="70F768F8">
                  <w:pPr>
                    <w:pStyle w:val="67"/>
                    <w:bidi w:val="0"/>
                    <w:rPr>
                      <w:rFonts w:hint="default"/>
                      <w:color w:val="auto"/>
                      <w:lang w:val="en-US" w:eastAsia="zh-CN"/>
                    </w:rPr>
                  </w:pPr>
                  <w:r>
                    <w:rPr>
                      <w:rFonts w:hint="default"/>
                      <w:color w:val="auto"/>
                      <w:lang w:val="en-US" w:eastAsia="zh-CN"/>
                    </w:rPr>
                    <w:t>G</w:t>
                  </w:r>
                  <w:r>
                    <w:rPr>
                      <w:rFonts w:hint="eastAsia"/>
                      <w:color w:val="auto"/>
                      <w:lang w:val="en-US" w:eastAsia="zh-CN"/>
                    </w:rPr>
                    <w:t>3</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3D7CA35">
                  <w:pPr>
                    <w:pStyle w:val="67"/>
                    <w:bidi w:val="0"/>
                    <w:rPr>
                      <w:rFonts w:hint="default"/>
                      <w:color w:val="auto"/>
                      <w:lang w:val="en-US" w:eastAsia="zh-CN"/>
                    </w:rPr>
                  </w:pPr>
                  <w:r>
                    <w:rPr>
                      <w:rFonts w:hint="eastAsia"/>
                      <w:color w:val="auto"/>
                      <w:lang w:val="en-US" w:eastAsia="zh-CN"/>
                    </w:rPr>
                    <w:t>芯片面回流焊</w:t>
                  </w:r>
                </w:p>
              </w:tc>
              <w:tc>
                <w:tcPr>
                  <w:tcW w:w="636" w:type="pct"/>
                  <w:tcBorders>
                    <w:top w:val="single" w:color="auto" w:sz="4" w:space="0"/>
                    <w:left w:val="single" w:color="auto" w:sz="4" w:space="0"/>
                    <w:right w:val="single" w:color="auto" w:sz="4" w:space="0"/>
                    <w:tl2br w:val="nil"/>
                    <w:tr2bl w:val="nil"/>
                  </w:tcBorders>
                  <w:noWrap w:val="0"/>
                  <w:vAlign w:val="center"/>
                </w:tcPr>
                <w:p w14:paraId="2B187685">
                  <w:pPr>
                    <w:pStyle w:val="67"/>
                    <w:bidi w:val="0"/>
                    <w:rPr>
                      <w:rFonts w:hint="default"/>
                      <w:color w:val="auto"/>
                      <w:lang w:val="en-US" w:eastAsia="zh-CN"/>
                    </w:rPr>
                  </w:pPr>
                  <w:r>
                    <w:rPr>
                      <w:rFonts w:hint="eastAsia"/>
                      <w:color w:val="auto"/>
                      <w:lang w:val="en-US" w:eastAsia="zh-CN"/>
                    </w:rPr>
                    <w:t>回流焊焊接废气</w:t>
                  </w:r>
                </w:p>
              </w:tc>
              <w:tc>
                <w:tcPr>
                  <w:tcW w:w="1102" w:type="pct"/>
                  <w:tcBorders>
                    <w:top w:val="single" w:color="auto" w:sz="4" w:space="0"/>
                    <w:left w:val="single" w:color="auto" w:sz="4" w:space="0"/>
                    <w:right w:val="single" w:color="auto" w:sz="4" w:space="0"/>
                    <w:tl2br w:val="nil"/>
                    <w:tr2bl w:val="nil"/>
                  </w:tcBorders>
                  <w:noWrap w:val="0"/>
                  <w:vAlign w:val="center"/>
                </w:tcPr>
                <w:p w14:paraId="1C7A76DE">
                  <w:pPr>
                    <w:pStyle w:val="67"/>
                    <w:bidi w:val="0"/>
                    <w:rPr>
                      <w:rFonts w:hint="eastAsia"/>
                      <w:color w:val="auto"/>
                      <w:lang w:val="en-US" w:eastAsia="zh-CN"/>
                    </w:rPr>
                  </w:pPr>
                  <w:r>
                    <w:rPr>
                      <w:rFonts w:hint="eastAsia"/>
                      <w:color w:val="auto"/>
                      <w:lang w:val="en-US" w:eastAsia="zh-CN"/>
                    </w:rPr>
                    <w:t>非甲烷总烃、颗粒物、锡及其化合物</w:t>
                  </w:r>
                </w:p>
              </w:tc>
              <w:tc>
                <w:tcPr>
                  <w:tcW w:w="1297" w:type="pct"/>
                  <w:vMerge w:val="continue"/>
                  <w:tcBorders>
                    <w:left w:val="single" w:color="auto" w:sz="4" w:space="0"/>
                    <w:right w:val="single" w:color="auto" w:sz="4" w:space="0"/>
                    <w:tl2br w:val="nil"/>
                    <w:tr2bl w:val="nil"/>
                  </w:tcBorders>
                  <w:noWrap w:val="0"/>
                  <w:vAlign w:val="center"/>
                </w:tcPr>
                <w:p w14:paraId="089F1B5F">
                  <w:pPr>
                    <w:pStyle w:val="67"/>
                    <w:bidi w:val="0"/>
                    <w:rPr>
                      <w:rFonts w:hint="eastAsia"/>
                      <w:color w:val="auto"/>
                      <w:lang w:val="en-US" w:eastAsia="zh-CN"/>
                    </w:rPr>
                  </w:pPr>
                </w:p>
              </w:tc>
            </w:tr>
            <w:tr w14:paraId="07BF7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360" w:type="pct"/>
                  <w:vMerge w:val="continue"/>
                  <w:tcBorders>
                    <w:left w:val="single" w:color="auto" w:sz="4" w:space="0"/>
                    <w:right w:val="single" w:color="auto" w:sz="4" w:space="0"/>
                    <w:tl2br w:val="nil"/>
                    <w:tr2bl w:val="nil"/>
                  </w:tcBorders>
                  <w:noWrap w:val="0"/>
                  <w:vAlign w:val="center"/>
                </w:tcPr>
                <w:p w14:paraId="225A5911">
                  <w:pPr>
                    <w:pStyle w:val="67"/>
                    <w:bidi w:val="0"/>
                    <w:rPr>
                      <w:color w:val="auto"/>
                    </w:rPr>
                  </w:pPr>
                </w:p>
              </w:tc>
              <w:tc>
                <w:tcPr>
                  <w:tcW w:w="584" w:type="pct"/>
                  <w:tcBorders>
                    <w:left w:val="single" w:color="auto" w:sz="4" w:space="0"/>
                    <w:right w:val="single" w:color="auto" w:sz="4" w:space="0"/>
                    <w:tl2br w:val="nil"/>
                    <w:tr2bl w:val="nil"/>
                  </w:tcBorders>
                  <w:noWrap w:val="0"/>
                  <w:vAlign w:val="center"/>
                </w:tcPr>
                <w:p w14:paraId="4D9CAE76">
                  <w:pPr>
                    <w:pStyle w:val="67"/>
                    <w:bidi w:val="0"/>
                    <w:ind w:firstLine="0" w:firstLineChars="0"/>
                    <w:rPr>
                      <w:rFonts w:hint="default"/>
                      <w:color w:val="auto"/>
                      <w:lang w:val="en-US" w:eastAsia="zh-CN"/>
                    </w:rPr>
                  </w:pPr>
                  <w:r>
                    <w:rPr>
                      <w:rFonts w:hint="default"/>
                      <w:color w:val="auto"/>
                      <w:lang w:val="en-US" w:eastAsia="zh-CN"/>
                    </w:rPr>
                    <w:t>G</w:t>
                  </w:r>
                  <w:r>
                    <w:rPr>
                      <w:rFonts w:hint="eastAsia"/>
                      <w:color w:val="auto"/>
                      <w:lang w:val="en-US" w:eastAsia="zh-CN"/>
                    </w:rPr>
                    <w:t>5</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68BF8CF">
                  <w:pPr>
                    <w:pStyle w:val="67"/>
                    <w:bidi w:val="0"/>
                    <w:ind w:firstLine="0" w:firstLineChars="0"/>
                    <w:rPr>
                      <w:rFonts w:hint="eastAsia"/>
                      <w:color w:val="auto"/>
                      <w:lang w:val="en-US" w:eastAsia="zh-CN"/>
                    </w:rPr>
                  </w:pPr>
                  <w:r>
                    <w:rPr>
                      <w:rFonts w:hint="eastAsia"/>
                      <w:color w:val="auto"/>
                      <w:lang w:val="en-US" w:eastAsia="zh-CN"/>
                    </w:rPr>
                    <w:t>灯珠面回流焊</w:t>
                  </w:r>
                </w:p>
              </w:tc>
              <w:tc>
                <w:tcPr>
                  <w:tcW w:w="636" w:type="pct"/>
                  <w:tcBorders>
                    <w:top w:val="single" w:color="auto" w:sz="4" w:space="0"/>
                    <w:left w:val="single" w:color="auto" w:sz="4" w:space="0"/>
                    <w:right w:val="single" w:color="auto" w:sz="4" w:space="0"/>
                    <w:tl2br w:val="nil"/>
                    <w:tr2bl w:val="nil"/>
                  </w:tcBorders>
                  <w:noWrap w:val="0"/>
                  <w:vAlign w:val="center"/>
                </w:tcPr>
                <w:p w14:paraId="32813BAD">
                  <w:pPr>
                    <w:pStyle w:val="67"/>
                    <w:bidi w:val="0"/>
                    <w:ind w:firstLine="0" w:firstLineChars="0"/>
                    <w:rPr>
                      <w:rFonts w:hint="eastAsia"/>
                      <w:color w:val="auto"/>
                      <w:lang w:val="en-US" w:eastAsia="zh-CN"/>
                    </w:rPr>
                  </w:pPr>
                  <w:r>
                    <w:rPr>
                      <w:rFonts w:hint="eastAsia"/>
                      <w:color w:val="auto"/>
                      <w:lang w:val="en-US" w:eastAsia="zh-CN"/>
                    </w:rPr>
                    <w:t>回流焊焊接废气</w:t>
                  </w:r>
                </w:p>
              </w:tc>
              <w:tc>
                <w:tcPr>
                  <w:tcW w:w="1102" w:type="pct"/>
                  <w:tcBorders>
                    <w:top w:val="single" w:color="auto" w:sz="4" w:space="0"/>
                    <w:left w:val="single" w:color="auto" w:sz="4" w:space="0"/>
                    <w:right w:val="single" w:color="auto" w:sz="4" w:space="0"/>
                    <w:tl2br w:val="nil"/>
                    <w:tr2bl w:val="nil"/>
                  </w:tcBorders>
                  <w:noWrap w:val="0"/>
                  <w:vAlign w:val="center"/>
                </w:tcPr>
                <w:p w14:paraId="7179177F">
                  <w:pPr>
                    <w:pStyle w:val="67"/>
                    <w:bidi w:val="0"/>
                    <w:ind w:firstLine="0" w:firstLineChars="0"/>
                    <w:rPr>
                      <w:rFonts w:hint="eastAsia"/>
                      <w:color w:val="auto"/>
                      <w:lang w:val="en-US" w:eastAsia="zh-CN"/>
                    </w:rPr>
                  </w:pPr>
                  <w:r>
                    <w:rPr>
                      <w:rFonts w:hint="eastAsia"/>
                      <w:color w:val="auto"/>
                      <w:lang w:val="en-US" w:eastAsia="zh-CN"/>
                    </w:rPr>
                    <w:t>非甲烷总烃、颗粒物、锡及其化合物</w:t>
                  </w:r>
                </w:p>
              </w:tc>
              <w:tc>
                <w:tcPr>
                  <w:tcW w:w="1297" w:type="pct"/>
                  <w:vMerge w:val="continue"/>
                  <w:tcBorders>
                    <w:left w:val="single" w:color="auto" w:sz="4" w:space="0"/>
                    <w:right w:val="single" w:color="auto" w:sz="4" w:space="0"/>
                    <w:tl2br w:val="nil"/>
                    <w:tr2bl w:val="nil"/>
                  </w:tcBorders>
                  <w:noWrap w:val="0"/>
                  <w:vAlign w:val="center"/>
                </w:tcPr>
                <w:p w14:paraId="306BAD37">
                  <w:pPr>
                    <w:pStyle w:val="67"/>
                    <w:bidi w:val="0"/>
                    <w:rPr>
                      <w:rFonts w:hint="eastAsia"/>
                      <w:color w:val="auto"/>
                      <w:lang w:val="en-US" w:eastAsia="zh-CN"/>
                    </w:rPr>
                  </w:pPr>
                </w:p>
              </w:tc>
            </w:tr>
            <w:tr w14:paraId="58D9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60" w:type="pct"/>
                  <w:vMerge w:val="continue"/>
                  <w:tcBorders>
                    <w:left w:val="single" w:color="auto" w:sz="4" w:space="0"/>
                    <w:right w:val="single" w:color="auto" w:sz="4" w:space="0"/>
                    <w:tl2br w:val="nil"/>
                    <w:tr2bl w:val="nil"/>
                  </w:tcBorders>
                  <w:noWrap w:val="0"/>
                  <w:vAlign w:val="center"/>
                </w:tcPr>
                <w:p w14:paraId="3308322E">
                  <w:pPr>
                    <w:pStyle w:val="67"/>
                    <w:bidi w:val="0"/>
                    <w:rPr>
                      <w:color w:val="auto"/>
                    </w:rPr>
                  </w:pPr>
                </w:p>
              </w:tc>
              <w:tc>
                <w:tcPr>
                  <w:tcW w:w="584" w:type="pct"/>
                  <w:tcBorders>
                    <w:left w:val="single" w:color="auto" w:sz="4" w:space="0"/>
                    <w:right w:val="single" w:color="auto" w:sz="4" w:space="0"/>
                    <w:tl2br w:val="nil"/>
                    <w:tr2bl w:val="nil"/>
                  </w:tcBorders>
                  <w:noWrap w:val="0"/>
                  <w:vAlign w:val="center"/>
                </w:tcPr>
                <w:p w14:paraId="1CA24302">
                  <w:pPr>
                    <w:pStyle w:val="67"/>
                    <w:bidi w:val="0"/>
                    <w:ind w:firstLine="0" w:firstLineChars="0"/>
                    <w:rPr>
                      <w:rFonts w:hint="default"/>
                      <w:color w:val="auto"/>
                      <w:lang w:val="en-US" w:eastAsia="zh-CN"/>
                    </w:rPr>
                  </w:pPr>
                  <w:r>
                    <w:rPr>
                      <w:rFonts w:hint="default"/>
                      <w:color w:val="auto"/>
                      <w:lang w:val="en-US" w:eastAsia="zh-CN"/>
                    </w:rPr>
                    <w:t>G</w:t>
                  </w:r>
                  <w:r>
                    <w:rPr>
                      <w:rFonts w:hint="eastAsia"/>
                      <w:color w:val="auto"/>
                      <w:lang w:val="en-US" w:eastAsia="zh-CN"/>
                    </w:rPr>
                    <w:t>4</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82C6343">
                  <w:pPr>
                    <w:pStyle w:val="67"/>
                    <w:bidi w:val="0"/>
                    <w:ind w:firstLine="0" w:firstLineChars="0"/>
                    <w:rPr>
                      <w:rFonts w:hint="eastAsia"/>
                      <w:color w:val="auto"/>
                      <w:lang w:val="en-US" w:eastAsia="zh-CN"/>
                    </w:rPr>
                  </w:pPr>
                  <w:r>
                    <w:rPr>
                      <w:rFonts w:hint="eastAsia"/>
                      <w:color w:val="auto"/>
                      <w:lang w:val="en-US" w:eastAsia="zh-CN"/>
                    </w:rPr>
                    <w:t>手工焊接</w:t>
                  </w:r>
                </w:p>
              </w:tc>
              <w:tc>
                <w:tcPr>
                  <w:tcW w:w="636" w:type="pct"/>
                  <w:tcBorders>
                    <w:top w:val="single" w:color="auto" w:sz="4" w:space="0"/>
                    <w:left w:val="single" w:color="auto" w:sz="4" w:space="0"/>
                    <w:right w:val="single" w:color="auto" w:sz="4" w:space="0"/>
                    <w:tl2br w:val="nil"/>
                    <w:tr2bl w:val="nil"/>
                  </w:tcBorders>
                  <w:noWrap w:val="0"/>
                  <w:vAlign w:val="center"/>
                </w:tcPr>
                <w:p w14:paraId="33D32BDF">
                  <w:pPr>
                    <w:pStyle w:val="67"/>
                    <w:bidi w:val="0"/>
                    <w:ind w:firstLine="0" w:firstLineChars="0"/>
                    <w:rPr>
                      <w:rFonts w:hint="eastAsia"/>
                      <w:color w:val="auto"/>
                      <w:lang w:val="en-US" w:eastAsia="zh-CN"/>
                    </w:rPr>
                  </w:pPr>
                  <w:r>
                    <w:rPr>
                      <w:rFonts w:hint="eastAsia"/>
                      <w:color w:val="auto"/>
                      <w:lang w:val="en-US" w:eastAsia="zh-CN"/>
                    </w:rPr>
                    <w:t>手工焊焊接废气</w:t>
                  </w:r>
                </w:p>
              </w:tc>
              <w:tc>
                <w:tcPr>
                  <w:tcW w:w="1102" w:type="pct"/>
                  <w:tcBorders>
                    <w:top w:val="single" w:color="auto" w:sz="4" w:space="0"/>
                    <w:left w:val="single" w:color="auto" w:sz="4" w:space="0"/>
                    <w:right w:val="single" w:color="auto" w:sz="4" w:space="0"/>
                    <w:tl2br w:val="nil"/>
                    <w:tr2bl w:val="nil"/>
                  </w:tcBorders>
                  <w:noWrap w:val="0"/>
                  <w:vAlign w:val="center"/>
                </w:tcPr>
                <w:p w14:paraId="27372D53">
                  <w:pPr>
                    <w:pStyle w:val="67"/>
                    <w:bidi w:val="0"/>
                    <w:ind w:firstLine="0" w:firstLineChars="0"/>
                    <w:rPr>
                      <w:rFonts w:hint="eastAsia"/>
                      <w:color w:val="auto"/>
                      <w:lang w:val="en-US" w:eastAsia="zh-CN"/>
                    </w:rPr>
                  </w:pPr>
                  <w:r>
                    <w:rPr>
                      <w:rFonts w:hint="eastAsia"/>
                      <w:color w:val="auto"/>
                      <w:lang w:val="en-US" w:eastAsia="zh-CN"/>
                    </w:rPr>
                    <w:t>颗粒物、锡及其化合物</w:t>
                  </w:r>
                </w:p>
              </w:tc>
              <w:tc>
                <w:tcPr>
                  <w:tcW w:w="1297" w:type="pct"/>
                  <w:tcBorders>
                    <w:left w:val="single" w:color="auto" w:sz="4" w:space="0"/>
                    <w:right w:val="single" w:color="auto" w:sz="4" w:space="0"/>
                    <w:tl2br w:val="nil"/>
                    <w:tr2bl w:val="nil"/>
                  </w:tcBorders>
                  <w:noWrap w:val="0"/>
                  <w:vAlign w:val="center"/>
                </w:tcPr>
                <w:p w14:paraId="4E1B15B4">
                  <w:pPr>
                    <w:pStyle w:val="67"/>
                    <w:bidi w:val="0"/>
                    <w:rPr>
                      <w:rFonts w:hint="default"/>
                      <w:color w:val="auto"/>
                      <w:lang w:val="en-US" w:eastAsia="zh-CN"/>
                    </w:rPr>
                  </w:pPr>
                  <w:r>
                    <w:rPr>
                      <w:rFonts w:hint="eastAsia"/>
                      <w:color w:val="auto"/>
                      <w:lang w:val="en-US" w:eastAsia="zh-CN"/>
                    </w:rPr>
                    <w:t>少量废气无组织排放</w:t>
                  </w:r>
                </w:p>
              </w:tc>
            </w:tr>
            <w:tr w14:paraId="4B99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51AAA3">
                  <w:pPr>
                    <w:pStyle w:val="67"/>
                    <w:bidi w:val="0"/>
                    <w:rPr>
                      <w:rFonts w:hint="default"/>
                      <w:color w:val="auto"/>
                    </w:rPr>
                  </w:pPr>
                  <w:r>
                    <w:rPr>
                      <w:rFonts w:hint="eastAsia"/>
                      <w:color w:val="auto"/>
                    </w:rPr>
                    <w:t>废水</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03EE254">
                  <w:pPr>
                    <w:pStyle w:val="67"/>
                    <w:bidi w:val="0"/>
                    <w:rPr>
                      <w:rFonts w:hint="default"/>
                      <w:color w:val="auto"/>
                      <w:lang w:val="en-US" w:eastAsia="zh-CN"/>
                    </w:rPr>
                  </w:pPr>
                  <w:r>
                    <w:rPr>
                      <w:rFonts w:hint="eastAsia"/>
                      <w:color w:val="auto"/>
                      <w:lang w:val="en-US" w:eastAsia="zh-CN"/>
                    </w:rPr>
                    <w:t>W1</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17C5E1E">
                  <w:pPr>
                    <w:pStyle w:val="67"/>
                    <w:bidi w:val="0"/>
                    <w:ind w:firstLine="0" w:firstLineChars="0"/>
                    <w:rPr>
                      <w:rFonts w:hint="default"/>
                      <w:color w:val="auto"/>
                      <w:lang w:val="en-US" w:eastAsia="zh-CN"/>
                    </w:rPr>
                  </w:pPr>
                  <w:r>
                    <w:rPr>
                      <w:rFonts w:hint="eastAsia"/>
                      <w:color w:val="auto"/>
                      <w:lang w:val="en-US" w:eastAsia="zh-CN"/>
                    </w:rPr>
                    <w:t>办公</w:t>
                  </w:r>
                  <w:r>
                    <w:rPr>
                      <w:rFonts w:hint="eastAsia"/>
                      <w:color w:val="auto"/>
                    </w:rPr>
                    <w:t>生活污水</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4989B1E">
                  <w:pPr>
                    <w:pStyle w:val="67"/>
                    <w:bidi w:val="0"/>
                    <w:ind w:firstLine="0" w:firstLineChars="0"/>
                    <w:rPr>
                      <w:rFonts w:hint="default"/>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708FBEA">
                  <w:pPr>
                    <w:pStyle w:val="67"/>
                    <w:bidi w:val="0"/>
                    <w:ind w:firstLine="0" w:firstLineChars="0"/>
                    <w:rPr>
                      <w:rFonts w:hint="default"/>
                      <w:color w:val="auto"/>
                      <w:lang w:val="en-US" w:eastAsia="zh-CN"/>
                    </w:rPr>
                  </w:pPr>
                  <w:r>
                    <w:rPr>
                      <w:rFonts w:hint="eastAsia"/>
                      <w:color w:val="auto"/>
                      <w:lang w:val="en-US" w:eastAsia="zh-CN"/>
                    </w:rPr>
                    <w:t>pH、</w:t>
                  </w:r>
                  <w:r>
                    <w:rPr>
                      <w:rFonts w:hint="default"/>
                      <w:color w:val="auto"/>
                    </w:rPr>
                    <w:t>COD</w:t>
                  </w:r>
                  <w:r>
                    <w:rPr>
                      <w:rFonts w:hint="eastAsia"/>
                      <w:color w:val="auto"/>
                    </w:rPr>
                    <w:t>、</w:t>
                  </w:r>
                  <w:r>
                    <w:rPr>
                      <w:rFonts w:hint="eastAsia"/>
                      <w:color w:val="auto"/>
                      <w:lang w:val="en-US" w:eastAsia="zh-CN"/>
                    </w:rPr>
                    <w:t>BOD</w:t>
                  </w:r>
                  <w:r>
                    <w:rPr>
                      <w:rFonts w:hint="eastAsia"/>
                      <w:color w:val="auto"/>
                      <w:vertAlign w:val="subscript"/>
                      <w:lang w:val="en-US" w:eastAsia="zh-CN"/>
                    </w:rPr>
                    <w:t>5</w:t>
                  </w:r>
                  <w:r>
                    <w:rPr>
                      <w:rFonts w:hint="eastAsia"/>
                      <w:color w:val="auto"/>
                      <w:lang w:val="en-US" w:eastAsia="zh-CN"/>
                    </w:rPr>
                    <w:t>、SS、</w:t>
                  </w:r>
                  <w:r>
                    <w:rPr>
                      <w:rFonts w:hint="eastAsia"/>
                      <w:color w:val="auto"/>
                    </w:rPr>
                    <w:t>NH</w:t>
                  </w:r>
                  <w:r>
                    <w:rPr>
                      <w:rFonts w:hint="default"/>
                      <w:color w:val="auto"/>
                      <w:vertAlign w:val="subscript"/>
                    </w:rPr>
                    <w:t>3</w:t>
                  </w:r>
                  <w:r>
                    <w:rPr>
                      <w:rFonts w:hint="default"/>
                      <w:color w:val="auto"/>
                    </w:rPr>
                    <w:t>-N</w:t>
                  </w:r>
                  <w:r>
                    <w:rPr>
                      <w:rFonts w:hint="eastAsia"/>
                      <w:color w:val="auto"/>
                    </w:rPr>
                    <w:t>等</w:t>
                  </w:r>
                </w:p>
              </w:tc>
              <w:tc>
                <w:tcPr>
                  <w:tcW w:w="1297"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C34A31E">
                  <w:pPr>
                    <w:pStyle w:val="67"/>
                    <w:bidi w:val="0"/>
                    <w:ind w:firstLine="0" w:firstLineChars="0"/>
                    <w:rPr>
                      <w:rFonts w:hint="default"/>
                      <w:color w:val="auto"/>
                      <w:lang w:val="en-US" w:eastAsia="zh-CN"/>
                    </w:rPr>
                  </w:pPr>
                  <w:r>
                    <w:rPr>
                      <w:rFonts w:hint="eastAsia" w:ascii="Times New Roman" w:hAnsi="Times New Roman" w:eastAsia="宋体" w:cs="Times New Roman"/>
                      <w:color w:val="auto"/>
                      <w:lang w:val="en-US" w:eastAsia="zh-CN"/>
                    </w:rPr>
                    <w:t>进入科技孵化园园区化粪池</w:t>
                  </w:r>
                </w:p>
              </w:tc>
            </w:tr>
            <w:tr w14:paraId="3B59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6EF8616">
                  <w:pPr>
                    <w:pStyle w:val="67"/>
                    <w:bidi w:val="0"/>
                    <w:rPr>
                      <w:rFonts w:hint="default"/>
                      <w:color w:val="auto"/>
                    </w:rPr>
                  </w:pPr>
                  <w:r>
                    <w:rPr>
                      <w:rFonts w:hint="eastAsia"/>
                      <w:color w:val="auto"/>
                    </w:rPr>
                    <w:t>噪声</w:t>
                  </w:r>
                </w:p>
              </w:tc>
              <w:tc>
                <w:tcPr>
                  <w:tcW w:w="58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6D12813">
                  <w:pPr>
                    <w:pStyle w:val="67"/>
                    <w:bidi w:val="0"/>
                    <w:rPr>
                      <w:rFonts w:hint="eastAsia"/>
                      <w:color w:val="auto"/>
                      <w:lang w:val="en-US" w:eastAsia="zh-CN"/>
                    </w:rPr>
                  </w:pPr>
                  <w:r>
                    <w:rPr>
                      <w:rFonts w:hint="default"/>
                      <w:color w:val="auto"/>
                    </w:rPr>
                    <w:t>N</w:t>
                  </w:r>
                  <w:r>
                    <w:rPr>
                      <w:rFonts w:hint="eastAsia"/>
                      <w:color w:val="auto"/>
                      <w:lang w:val="en-US" w:eastAsia="zh-CN"/>
                    </w:rPr>
                    <w:t>1</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6D3AD2D">
                  <w:pPr>
                    <w:pStyle w:val="67"/>
                    <w:bidi w:val="0"/>
                    <w:rPr>
                      <w:rFonts w:hint="default"/>
                      <w:color w:val="auto"/>
                    </w:rPr>
                  </w:pPr>
                  <w:r>
                    <w:rPr>
                      <w:rFonts w:hint="eastAsia"/>
                      <w:color w:val="auto"/>
                    </w:rPr>
                    <w:t>设备运行噪声</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A90E50D">
                  <w:pPr>
                    <w:pStyle w:val="67"/>
                    <w:bidi w:val="0"/>
                    <w:rPr>
                      <w:rFonts w:hint="eastAsia" w:eastAsia="宋体"/>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CAC2561">
                  <w:pPr>
                    <w:pStyle w:val="67"/>
                    <w:bidi w:val="0"/>
                    <w:rPr>
                      <w:rFonts w:hint="default"/>
                      <w:color w:val="auto"/>
                    </w:rPr>
                  </w:pPr>
                  <w:r>
                    <w:rPr>
                      <w:rFonts w:hint="eastAsia"/>
                      <w:color w:val="auto"/>
                    </w:rPr>
                    <w:t>噪声</w:t>
                  </w:r>
                </w:p>
              </w:tc>
              <w:tc>
                <w:tcPr>
                  <w:tcW w:w="1297"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F4E30E3">
                  <w:pPr>
                    <w:pStyle w:val="67"/>
                    <w:bidi w:val="0"/>
                    <w:rPr>
                      <w:rFonts w:hint="default"/>
                      <w:color w:val="auto"/>
                    </w:rPr>
                  </w:pPr>
                  <w:r>
                    <w:rPr>
                      <w:rFonts w:hint="eastAsia"/>
                      <w:color w:val="auto"/>
                    </w:rPr>
                    <w:t>设备减振、风机消声、厂房隔声、距离衰减</w:t>
                  </w:r>
                </w:p>
              </w:tc>
            </w:tr>
            <w:tr w14:paraId="572F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360" w:type="pct"/>
                  <w:vMerge w:val="restart"/>
                  <w:tcBorders>
                    <w:top w:val="single" w:color="auto" w:sz="4" w:space="0"/>
                    <w:left w:val="single" w:color="auto" w:sz="4" w:space="0"/>
                    <w:right w:val="single" w:color="auto" w:sz="4" w:space="0"/>
                    <w:tl2br w:val="nil"/>
                    <w:tr2bl w:val="nil"/>
                  </w:tcBorders>
                  <w:noWrap w:val="0"/>
                  <w:vAlign w:val="center"/>
                </w:tcPr>
                <w:p w14:paraId="1955FF2A">
                  <w:pPr>
                    <w:pStyle w:val="67"/>
                    <w:bidi w:val="0"/>
                    <w:rPr>
                      <w:rFonts w:hint="default"/>
                      <w:color w:val="auto"/>
                    </w:rPr>
                  </w:pPr>
                  <w:r>
                    <w:rPr>
                      <w:rFonts w:hint="eastAsia"/>
                      <w:color w:val="auto"/>
                    </w:rPr>
                    <w:t>固体废物</w:t>
                  </w:r>
                </w:p>
              </w:tc>
              <w:tc>
                <w:tcPr>
                  <w:tcW w:w="584" w:type="pct"/>
                  <w:tcBorders>
                    <w:top w:val="single" w:color="auto" w:sz="4" w:space="0"/>
                    <w:left w:val="single" w:color="auto" w:sz="4" w:space="0"/>
                    <w:right w:val="single" w:color="auto" w:sz="4" w:space="0"/>
                    <w:tl2br w:val="nil"/>
                    <w:tr2bl w:val="nil"/>
                  </w:tcBorders>
                  <w:noWrap w:val="0"/>
                  <w:vAlign w:val="center"/>
                </w:tcPr>
                <w:p w14:paraId="0594E084">
                  <w:pPr>
                    <w:pStyle w:val="67"/>
                    <w:bidi w:val="0"/>
                    <w:ind w:firstLine="0" w:firstLineChars="0"/>
                    <w:rPr>
                      <w:rFonts w:hint="default"/>
                      <w:color w:val="auto"/>
                      <w:lang w:val="en-US" w:eastAsia="zh-CN"/>
                    </w:rPr>
                  </w:pPr>
                  <w:r>
                    <w:rPr>
                      <w:rFonts w:hint="default"/>
                      <w:color w:val="auto"/>
                      <w:lang w:val="en-US" w:eastAsia="zh-CN"/>
                    </w:rPr>
                    <w:t>S</w:t>
                  </w:r>
                  <w:r>
                    <w:rPr>
                      <w:rFonts w:hint="eastAsia"/>
                      <w:color w:val="auto"/>
                      <w:lang w:val="en-US" w:eastAsia="zh-CN"/>
                    </w:rPr>
                    <w:t>3</w:t>
                  </w:r>
                </w:p>
              </w:tc>
              <w:tc>
                <w:tcPr>
                  <w:tcW w:w="1018" w:type="pct"/>
                  <w:tcBorders>
                    <w:top w:val="single" w:color="auto" w:sz="4" w:space="0"/>
                    <w:left w:val="single" w:color="auto" w:sz="4" w:space="0"/>
                    <w:right w:val="single" w:color="auto" w:sz="4" w:space="0"/>
                    <w:tl2br w:val="nil"/>
                    <w:tr2bl w:val="nil"/>
                  </w:tcBorders>
                  <w:noWrap w:val="0"/>
                  <w:vAlign w:val="center"/>
                </w:tcPr>
                <w:p w14:paraId="2EC2C811">
                  <w:pPr>
                    <w:pStyle w:val="67"/>
                    <w:bidi w:val="0"/>
                    <w:ind w:firstLine="0" w:firstLineChars="0"/>
                    <w:rPr>
                      <w:rFonts w:hint="default"/>
                      <w:color w:val="auto"/>
                      <w:lang w:val="en-US" w:eastAsia="zh-CN"/>
                    </w:rPr>
                  </w:pPr>
                  <w:r>
                    <w:rPr>
                      <w:rFonts w:hint="eastAsia"/>
                      <w:color w:val="auto"/>
                      <w:lang w:val="en-US" w:eastAsia="zh-CN"/>
                    </w:rPr>
                    <w:t>芯片面回流焊、灯珠面回流焊、手工焊接</w:t>
                  </w:r>
                </w:p>
              </w:tc>
              <w:tc>
                <w:tcPr>
                  <w:tcW w:w="636" w:type="pct"/>
                  <w:tcBorders>
                    <w:top w:val="single" w:color="auto" w:sz="4" w:space="0"/>
                    <w:left w:val="single" w:color="auto" w:sz="4" w:space="0"/>
                    <w:right w:val="single" w:color="auto" w:sz="4" w:space="0"/>
                    <w:tl2br w:val="nil"/>
                    <w:tr2bl w:val="nil"/>
                  </w:tcBorders>
                  <w:noWrap w:val="0"/>
                  <w:vAlign w:val="center"/>
                </w:tcPr>
                <w:p w14:paraId="06A6FFAE">
                  <w:pPr>
                    <w:pStyle w:val="67"/>
                    <w:bidi w:val="0"/>
                    <w:ind w:firstLine="0" w:firstLineChars="0"/>
                    <w:rPr>
                      <w:rFonts w:hint="default"/>
                      <w:color w:val="auto"/>
                      <w:lang w:val="en-US" w:eastAsia="zh-CN"/>
                    </w:rPr>
                  </w:pPr>
                  <w:r>
                    <w:rPr>
                      <w:rFonts w:hint="eastAsia"/>
                      <w:color w:val="auto"/>
                      <w:lang w:val="en-US" w:eastAsia="zh-CN"/>
                    </w:rPr>
                    <w:t>/</w:t>
                  </w:r>
                </w:p>
              </w:tc>
              <w:tc>
                <w:tcPr>
                  <w:tcW w:w="1102" w:type="pct"/>
                  <w:tcBorders>
                    <w:top w:val="single" w:color="auto" w:sz="4" w:space="0"/>
                    <w:left w:val="single" w:color="auto" w:sz="4" w:space="0"/>
                    <w:right w:val="single" w:color="auto" w:sz="4" w:space="0"/>
                    <w:tl2br w:val="nil"/>
                    <w:tr2bl w:val="nil"/>
                  </w:tcBorders>
                  <w:noWrap w:val="0"/>
                  <w:vAlign w:val="center"/>
                </w:tcPr>
                <w:p w14:paraId="1529988E">
                  <w:pPr>
                    <w:pStyle w:val="67"/>
                    <w:bidi w:val="0"/>
                    <w:ind w:firstLine="0" w:firstLineChars="0"/>
                    <w:rPr>
                      <w:rFonts w:hint="default"/>
                      <w:color w:val="auto"/>
                      <w:lang w:val="en-US" w:eastAsia="zh-CN"/>
                    </w:rPr>
                  </w:pPr>
                  <w:r>
                    <w:rPr>
                      <w:rFonts w:hint="eastAsia"/>
                      <w:color w:val="auto"/>
                      <w:lang w:val="en-US" w:eastAsia="zh-CN"/>
                    </w:rPr>
                    <w:t>焊渣</w:t>
                  </w:r>
                </w:p>
              </w:tc>
              <w:tc>
                <w:tcPr>
                  <w:tcW w:w="1297" w:type="pct"/>
                  <w:vMerge w:val="restart"/>
                  <w:tcBorders>
                    <w:top w:val="single" w:color="auto" w:sz="4" w:space="0"/>
                    <w:left w:val="single" w:color="auto" w:sz="4" w:space="0"/>
                    <w:right w:val="single" w:color="auto" w:sz="4" w:space="0"/>
                    <w:tl2br w:val="nil"/>
                    <w:tr2bl w:val="nil"/>
                  </w:tcBorders>
                  <w:noWrap w:val="0"/>
                  <w:vAlign w:val="center"/>
                </w:tcPr>
                <w:p w14:paraId="73C7A4EE">
                  <w:pPr>
                    <w:pStyle w:val="67"/>
                    <w:bidi w:val="0"/>
                    <w:rPr>
                      <w:rFonts w:hint="default" w:eastAsia="宋体"/>
                      <w:color w:val="auto"/>
                      <w:lang w:val="en-US" w:eastAsia="zh-CN"/>
                    </w:rPr>
                  </w:pPr>
                  <w:r>
                    <w:rPr>
                      <w:rFonts w:hint="eastAsia"/>
                      <w:color w:val="auto"/>
                      <w:lang w:val="en-US" w:eastAsia="zh-CN"/>
                    </w:rPr>
                    <w:t>收集后外售</w:t>
                  </w:r>
                </w:p>
              </w:tc>
            </w:tr>
            <w:tr w14:paraId="2F2D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360" w:type="pct"/>
                  <w:vMerge w:val="continue"/>
                  <w:tcBorders>
                    <w:left w:val="single" w:color="auto" w:sz="4" w:space="0"/>
                    <w:right w:val="single" w:color="auto" w:sz="4" w:space="0"/>
                    <w:tl2br w:val="nil"/>
                    <w:tr2bl w:val="nil"/>
                  </w:tcBorders>
                  <w:noWrap w:val="0"/>
                  <w:vAlign w:val="center"/>
                </w:tcPr>
                <w:p w14:paraId="45EE0BEC">
                  <w:pPr>
                    <w:pStyle w:val="67"/>
                    <w:bidi w:val="0"/>
                    <w:rPr>
                      <w:rFonts w:hint="eastAsia"/>
                      <w:color w:val="auto"/>
                    </w:rPr>
                  </w:pPr>
                </w:p>
              </w:tc>
              <w:tc>
                <w:tcPr>
                  <w:tcW w:w="584" w:type="pct"/>
                  <w:tcBorders>
                    <w:left w:val="single" w:color="auto" w:sz="4" w:space="0"/>
                    <w:right w:val="single" w:color="auto" w:sz="4" w:space="0"/>
                    <w:tl2br w:val="nil"/>
                    <w:tr2bl w:val="nil"/>
                  </w:tcBorders>
                  <w:noWrap w:val="0"/>
                  <w:vAlign w:val="center"/>
                </w:tcPr>
                <w:p w14:paraId="29C0FF89">
                  <w:pPr>
                    <w:pStyle w:val="67"/>
                    <w:bidi w:val="0"/>
                    <w:rPr>
                      <w:rFonts w:hint="default"/>
                      <w:color w:val="auto"/>
                      <w:lang w:val="en-US" w:eastAsia="zh-CN"/>
                    </w:rPr>
                  </w:pPr>
                  <w:r>
                    <w:rPr>
                      <w:rFonts w:hint="default"/>
                      <w:color w:val="auto"/>
                      <w:lang w:val="en-US" w:eastAsia="zh-CN"/>
                    </w:rPr>
                    <w:t>S</w:t>
                  </w:r>
                  <w:r>
                    <w:rPr>
                      <w:rFonts w:hint="eastAsia"/>
                      <w:color w:val="auto"/>
                      <w:lang w:val="en-US" w:eastAsia="zh-CN"/>
                    </w:rPr>
                    <w:t>5</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C670176">
                  <w:pPr>
                    <w:pStyle w:val="67"/>
                    <w:bidi w:val="0"/>
                    <w:ind w:firstLine="0" w:firstLineChars="0"/>
                    <w:rPr>
                      <w:rFonts w:hint="default" w:ascii="Times New Roman" w:hAnsi="Times New Roman" w:eastAsia="宋体" w:cs="Times New Roman"/>
                      <w:b w:val="0"/>
                      <w:color w:val="auto"/>
                      <w:kern w:val="2"/>
                      <w:sz w:val="21"/>
                      <w:szCs w:val="21"/>
                      <w:lang w:val="en-US" w:eastAsia="zh-CN" w:bidi="ar-SA"/>
                    </w:rPr>
                  </w:pPr>
                  <w:r>
                    <w:rPr>
                      <w:rFonts w:hint="eastAsia"/>
                      <w:color w:val="auto"/>
                      <w:lang w:val="en-US" w:eastAsia="zh-CN"/>
                    </w:rPr>
                    <w:t>包装入库</w:t>
                  </w:r>
                </w:p>
              </w:tc>
              <w:tc>
                <w:tcPr>
                  <w:tcW w:w="636" w:type="pct"/>
                  <w:tcBorders>
                    <w:left w:val="single" w:color="auto" w:sz="4" w:space="0"/>
                    <w:right w:val="single" w:color="auto" w:sz="4" w:space="0"/>
                    <w:tl2br w:val="nil"/>
                    <w:tr2bl w:val="nil"/>
                  </w:tcBorders>
                  <w:noWrap w:val="0"/>
                  <w:vAlign w:val="center"/>
                </w:tcPr>
                <w:p w14:paraId="4A1DBBBC">
                  <w:pPr>
                    <w:pStyle w:val="67"/>
                    <w:bidi w:val="0"/>
                    <w:ind w:firstLine="0" w:firstLineChars="0"/>
                    <w:rPr>
                      <w:rFonts w:hint="default"/>
                      <w:color w:val="auto"/>
                      <w:lang w:val="en-US" w:eastAsia="zh-CN"/>
                    </w:rPr>
                  </w:pPr>
                  <w:r>
                    <w:rPr>
                      <w:rFonts w:hint="eastAsia"/>
                      <w:color w:val="auto"/>
                      <w:lang w:val="en-US" w:eastAsia="zh-CN"/>
                    </w:rPr>
                    <w:t>/</w:t>
                  </w:r>
                </w:p>
              </w:tc>
              <w:tc>
                <w:tcPr>
                  <w:tcW w:w="1102" w:type="pct"/>
                  <w:tcBorders>
                    <w:left w:val="single" w:color="auto" w:sz="4" w:space="0"/>
                    <w:right w:val="single" w:color="auto" w:sz="4" w:space="0"/>
                    <w:tl2br w:val="nil"/>
                    <w:tr2bl w:val="nil"/>
                  </w:tcBorders>
                  <w:noWrap w:val="0"/>
                  <w:vAlign w:val="center"/>
                </w:tcPr>
                <w:p w14:paraId="24ECA24F">
                  <w:pPr>
                    <w:pStyle w:val="67"/>
                    <w:bidi w:val="0"/>
                    <w:ind w:firstLine="0" w:firstLineChars="0"/>
                    <w:rPr>
                      <w:rFonts w:hint="eastAsia" w:ascii="Times New Roman" w:hAnsi="Times New Roman" w:eastAsia="宋体" w:cs="Times New Roman"/>
                      <w:b w:val="0"/>
                      <w:color w:val="auto"/>
                      <w:kern w:val="2"/>
                      <w:sz w:val="21"/>
                      <w:szCs w:val="21"/>
                      <w:lang w:val="en-US" w:eastAsia="zh-CN" w:bidi="ar-SA"/>
                    </w:rPr>
                  </w:pPr>
                  <w:r>
                    <w:rPr>
                      <w:rFonts w:hint="eastAsia"/>
                      <w:color w:val="auto"/>
                      <w:lang w:val="en-US" w:eastAsia="zh-CN"/>
                    </w:rPr>
                    <w:t>废包装材料</w:t>
                  </w:r>
                </w:p>
              </w:tc>
              <w:tc>
                <w:tcPr>
                  <w:tcW w:w="1297" w:type="pct"/>
                  <w:vMerge w:val="continue"/>
                  <w:tcBorders>
                    <w:left w:val="single" w:color="auto" w:sz="4" w:space="0"/>
                    <w:right w:val="single" w:color="auto" w:sz="4" w:space="0"/>
                    <w:tl2br w:val="nil"/>
                    <w:tr2bl w:val="nil"/>
                  </w:tcBorders>
                  <w:noWrap w:val="0"/>
                  <w:vAlign w:val="center"/>
                </w:tcPr>
                <w:p w14:paraId="0649B937">
                  <w:pPr>
                    <w:pStyle w:val="67"/>
                    <w:bidi w:val="0"/>
                    <w:rPr>
                      <w:rFonts w:hint="default" w:eastAsia="宋体"/>
                      <w:color w:val="auto"/>
                      <w:lang w:val="en-US" w:eastAsia="zh-CN"/>
                    </w:rPr>
                  </w:pPr>
                </w:p>
              </w:tc>
            </w:tr>
            <w:tr w14:paraId="6384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6D8C732F">
                  <w:pPr>
                    <w:pStyle w:val="67"/>
                    <w:bidi w:val="0"/>
                    <w:rPr>
                      <w:rFonts w:hint="default"/>
                      <w:color w:val="auto"/>
                    </w:rPr>
                  </w:pPr>
                </w:p>
              </w:tc>
              <w:tc>
                <w:tcPr>
                  <w:tcW w:w="584" w:type="pct"/>
                  <w:tcBorders>
                    <w:top w:val="single" w:color="auto" w:sz="4" w:space="0"/>
                    <w:left w:val="single" w:color="auto" w:sz="4" w:space="0"/>
                    <w:right w:val="single" w:color="auto" w:sz="4" w:space="0"/>
                    <w:tl2br w:val="nil"/>
                    <w:tr2bl w:val="nil"/>
                  </w:tcBorders>
                  <w:noWrap w:val="0"/>
                  <w:vAlign w:val="center"/>
                </w:tcPr>
                <w:p w14:paraId="3AEFC3CA">
                  <w:pPr>
                    <w:pStyle w:val="67"/>
                    <w:bidi w:val="0"/>
                    <w:rPr>
                      <w:rFonts w:hint="eastAsia"/>
                      <w:color w:val="auto"/>
                      <w:lang w:val="en-US" w:eastAsia="zh-CN"/>
                    </w:rPr>
                  </w:pPr>
                  <w:r>
                    <w:rPr>
                      <w:rFonts w:hint="default"/>
                      <w:color w:val="auto"/>
                      <w:lang w:val="en-US" w:eastAsia="zh-CN"/>
                    </w:rPr>
                    <w:t>S1</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91B8C73">
                  <w:pPr>
                    <w:pStyle w:val="67"/>
                    <w:bidi w:val="0"/>
                    <w:ind w:firstLine="0" w:firstLineChars="0"/>
                    <w:rPr>
                      <w:rFonts w:hint="default"/>
                      <w:color w:val="auto"/>
                      <w:lang w:val="en-US" w:eastAsia="zh-CN"/>
                    </w:rPr>
                  </w:pPr>
                  <w:r>
                    <w:rPr>
                      <w:rFonts w:hint="eastAsia"/>
                      <w:color w:val="auto"/>
                      <w:lang w:val="en-US" w:eastAsia="zh-CN"/>
                    </w:rPr>
                    <w:t>锡膏印刷</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F0E99FF">
                  <w:pPr>
                    <w:pStyle w:val="67"/>
                    <w:bidi w:val="0"/>
                    <w:ind w:firstLine="0" w:firstLineChars="0"/>
                    <w:rPr>
                      <w:rFonts w:hint="eastAsia" w:eastAsia="宋体"/>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EC1145">
                  <w:pPr>
                    <w:pStyle w:val="67"/>
                    <w:bidi w:val="0"/>
                    <w:ind w:firstLine="0" w:firstLineChars="0"/>
                    <w:rPr>
                      <w:rFonts w:hint="default"/>
                      <w:color w:val="auto"/>
                    </w:rPr>
                  </w:pPr>
                  <w:r>
                    <w:rPr>
                      <w:rFonts w:hint="eastAsia"/>
                      <w:color w:val="auto"/>
                      <w:lang w:val="en-US" w:eastAsia="zh-CN"/>
                    </w:rPr>
                    <w:t>废锡膏包装桶</w:t>
                  </w:r>
                </w:p>
              </w:tc>
              <w:tc>
                <w:tcPr>
                  <w:tcW w:w="1297" w:type="pct"/>
                  <w:vMerge w:val="restart"/>
                  <w:tcBorders>
                    <w:left w:val="single" w:color="auto" w:sz="4" w:space="0"/>
                    <w:right w:val="single" w:color="auto" w:sz="4" w:space="0"/>
                    <w:tl2br w:val="nil"/>
                    <w:tr2bl w:val="nil"/>
                  </w:tcBorders>
                  <w:noWrap w:val="0"/>
                  <w:vAlign w:val="center"/>
                </w:tcPr>
                <w:p w14:paraId="24C8F033">
                  <w:pPr>
                    <w:pStyle w:val="67"/>
                    <w:bidi w:val="0"/>
                    <w:rPr>
                      <w:rFonts w:hint="default"/>
                      <w:color w:val="auto"/>
                    </w:rPr>
                  </w:pPr>
                  <w:r>
                    <w:rPr>
                      <w:rFonts w:hint="eastAsia"/>
                      <w:color w:val="auto"/>
                    </w:rPr>
                    <w:t>危险废物委托资质单位进行处理</w:t>
                  </w:r>
                </w:p>
              </w:tc>
            </w:tr>
            <w:tr w14:paraId="4AAC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2ABE41C6">
                  <w:pPr>
                    <w:pStyle w:val="67"/>
                    <w:bidi w:val="0"/>
                    <w:rPr>
                      <w:rFonts w:hint="default"/>
                      <w:color w:val="auto"/>
                    </w:rPr>
                  </w:pPr>
                </w:p>
              </w:tc>
              <w:tc>
                <w:tcPr>
                  <w:tcW w:w="584" w:type="pct"/>
                  <w:tcBorders>
                    <w:top w:val="single" w:color="auto" w:sz="4" w:space="0"/>
                    <w:left w:val="single" w:color="auto" w:sz="4" w:space="0"/>
                    <w:right w:val="single" w:color="auto" w:sz="4" w:space="0"/>
                    <w:tl2br w:val="nil"/>
                    <w:tr2bl w:val="nil"/>
                  </w:tcBorders>
                  <w:noWrap w:val="0"/>
                  <w:vAlign w:val="center"/>
                </w:tcPr>
                <w:p w14:paraId="1C92010A">
                  <w:pPr>
                    <w:pStyle w:val="67"/>
                    <w:bidi w:val="0"/>
                    <w:ind w:firstLine="0" w:firstLineChars="0"/>
                    <w:rPr>
                      <w:rFonts w:hint="default"/>
                      <w:color w:val="auto"/>
                      <w:lang w:val="en-US" w:eastAsia="zh-CN"/>
                    </w:rPr>
                  </w:pPr>
                  <w:r>
                    <w:rPr>
                      <w:rFonts w:hint="default"/>
                      <w:color w:val="auto"/>
                    </w:rPr>
                    <w:t>S</w:t>
                  </w:r>
                  <w:r>
                    <w:rPr>
                      <w:rFonts w:hint="eastAsia"/>
                      <w:color w:val="auto"/>
                      <w:lang w:val="en-US" w:eastAsia="zh-CN"/>
                    </w:rPr>
                    <w:t>2</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228533F">
                  <w:pPr>
                    <w:pStyle w:val="67"/>
                    <w:bidi w:val="0"/>
                    <w:ind w:firstLine="0" w:firstLineChars="0"/>
                    <w:rPr>
                      <w:rFonts w:hint="eastAsia"/>
                      <w:color w:val="auto"/>
                      <w:lang w:val="en-US" w:eastAsia="zh-CN"/>
                    </w:rPr>
                  </w:pPr>
                  <w:r>
                    <w:rPr>
                      <w:rFonts w:hint="eastAsia"/>
                      <w:color w:val="auto"/>
                      <w:lang w:val="en-US" w:eastAsia="zh-CN"/>
                    </w:rPr>
                    <w:t>钢网擦拭</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1FACD22">
                  <w:pPr>
                    <w:pStyle w:val="67"/>
                    <w:bidi w:val="0"/>
                    <w:ind w:firstLine="0" w:firstLineChars="0"/>
                    <w:rPr>
                      <w:rFonts w:hint="eastAsia"/>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D9B8A5">
                  <w:pPr>
                    <w:pStyle w:val="67"/>
                    <w:bidi w:val="0"/>
                    <w:ind w:firstLine="0" w:firstLineChars="0"/>
                    <w:rPr>
                      <w:rFonts w:hint="eastAsia"/>
                      <w:color w:val="auto"/>
                      <w:lang w:val="en-US" w:eastAsia="zh-CN"/>
                    </w:rPr>
                  </w:pPr>
                  <w:r>
                    <w:rPr>
                      <w:rFonts w:hint="eastAsia"/>
                      <w:color w:val="auto"/>
                      <w:lang w:val="en-US" w:eastAsia="zh-CN"/>
                    </w:rPr>
                    <w:t>擦拭废纸</w:t>
                  </w:r>
                </w:p>
              </w:tc>
              <w:tc>
                <w:tcPr>
                  <w:tcW w:w="1297" w:type="pct"/>
                  <w:vMerge w:val="continue"/>
                  <w:tcBorders>
                    <w:left w:val="single" w:color="auto" w:sz="4" w:space="0"/>
                    <w:right w:val="single" w:color="auto" w:sz="4" w:space="0"/>
                    <w:tl2br w:val="nil"/>
                    <w:tr2bl w:val="nil"/>
                  </w:tcBorders>
                  <w:noWrap w:val="0"/>
                  <w:vAlign w:val="center"/>
                </w:tcPr>
                <w:p w14:paraId="779989BC">
                  <w:pPr>
                    <w:pStyle w:val="67"/>
                    <w:bidi w:val="0"/>
                    <w:rPr>
                      <w:rFonts w:hint="eastAsia"/>
                      <w:color w:val="auto"/>
                    </w:rPr>
                  </w:pPr>
                </w:p>
              </w:tc>
            </w:tr>
            <w:tr w14:paraId="0045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6F9C6FD3">
                  <w:pPr>
                    <w:pStyle w:val="67"/>
                    <w:bidi w:val="0"/>
                    <w:rPr>
                      <w:rFonts w:hint="default"/>
                      <w:color w:val="auto"/>
                    </w:rPr>
                  </w:pPr>
                </w:p>
              </w:tc>
              <w:tc>
                <w:tcPr>
                  <w:tcW w:w="584" w:type="pct"/>
                  <w:tcBorders>
                    <w:top w:val="single" w:color="auto" w:sz="4" w:space="0"/>
                    <w:left w:val="single" w:color="auto" w:sz="4" w:space="0"/>
                    <w:right w:val="single" w:color="auto" w:sz="4" w:space="0"/>
                    <w:tl2br w:val="nil"/>
                    <w:tr2bl w:val="nil"/>
                  </w:tcBorders>
                  <w:noWrap w:val="0"/>
                  <w:vAlign w:val="center"/>
                </w:tcPr>
                <w:p w14:paraId="51DCD9A1">
                  <w:pPr>
                    <w:pStyle w:val="67"/>
                    <w:bidi w:val="0"/>
                    <w:ind w:firstLine="0" w:firstLineChars="0"/>
                    <w:rPr>
                      <w:rFonts w:hint="default"/>
                      <w:color w:val="auto"/>
                    </w:rPr>
                  </w:pPr>
                  <w:r>
                    <w:rPr>
                      <w:rFonts w:hint="default"/>
                      <w:color w:val="auto"/>
                      <w:lang w:val="en-US" w:eastAsia="zh-CN"/>
                    </w:rPr>
                    <w:t>S</w:t>
                  </w:r>
                  <w:r>
                    <w:rPr>
                      <w:rFonts w:hint="eastAsia"/>
                      <w:color w:val="auto"/>
                      <w:lang w:val="en-US" w:eastAsia="zh-CN"/>
                    </w:rPr>
                    <w:t>4</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FBF6906">
                  <w:pPr>
                    <w:pStyle w:val="67"/>
                    <w:bidi w:val="0"/>
                    <w:ind w:firstLine="0" w:firstLineChars="0"/>
                    <w:rPr>
                      <w:rFonts w:hint="eastAsia"/>
                      <w:color w:val="auto"/>
                      <w:lang w:val="en-US" w:eastAsia="zh-CN"/>
                    </w:rPr>
                  </w:pPr>
                  <w:r>
                    <w:rPr>
                      <w:rFonts w:hint="eastAsia"/>
                      <w:color w:val="auto"/>
                      <w:lang w:val="en-US" w:eastAsia="zh-CN"/>
                    </w:rPr>
                    <w:t>老化、测试</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B76AB13">
                  <w:pPr>
                    <w:pStyle w:val="67"/>
                    <w:bidi w:val="0"/>
                    <w:ind w:firstLine="0" w:firstLineChars="0"/>
                    <w:rPr>
                      <w:rFonts w:hint="eastAsia"/>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051201C">
                  <w:pPr>
                    <w:pStyle w:val="67"/>
                    <w:bidi w:val="0"/>
                    <w:ind w:firstLine="0" w:firstLineChars="0"/>
                    <w:rPr>
                      <w:rFonts w:hint="eastAsia"/>
                      <w:color w:val="auto"/>
                      <w:lang w:val="en-US" w:eastAsia="zh-CN"/>
                    </w:rPr>
                  </w:pPr>
                  <w:r>
                    <w:rPr>
                      <w:rFonts w:hint="eastAsia"/>
                      <w:color w:val="auto"/>
                      <w:lang w:val="en-US" w:eastAsia="zh-CN"/>
                    </w:rPr>
                    <w:t>不合格产品</w:t>
                  </w:r>
                </w:p>
              </w:tc>
              <w:tc>
                <w:tcPr>
                  <w:tcW w:w="1297" w:type="pct"/>
                  <w:vMerge w:val="continue"/>
                  <w:tcBorders>
                    <w:left w:val="single" w:color="auto" w:sz="4" w:space="0"/>
                    <w:right w:val="single" w:color="auto" w:sz="4" w:space="0"/>
                    <w:tl2br w:val="nil"/>
                    <w:tr2bl w:val="nil"/>
                  </w:tcBorders>
                  <w:noWrap w:val="0"/>
                  <w:vAlign w:val="center"/>
                </w:tcPr>
                <w:p w14:paraId="6231D39D">
                  <w:pPr>
                    <w:pStyle w:val="67"/>
                    <w:bidi w:val="0"/>
                    <w:rPr>
                      <w:rFonts w:hint="eastAsia"/>
                      <w:color w:val="auto"/>
                    </w:rPr>
                  </w:pPr>
                </w:p>
              </w:tc>
            </w:tr>
            <w:tr w14:paraId="62004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09872FB5">
                  <w:pPr>
                    <w:pStyle w:val="67"/>
                    <w:bidi w:val="0"/>
                    <w:rPr>
                      <w:rFonts w:hint="default"/>
                      <w:color w:val="auto"/>
                    </w:rPr>
                  </w:pPr>
                </w:p>
              </w:tc>
              <w:tc>
                <w:tcPr>
                  <w:tcW w:w="584" w:type="pct"/>
                  <w:vMerge w:val="restart"/>
                  <w:tcBorders>
                    <w:left w:val="single" w:color="auto" w:sz="4" w:space="0"/>
                    <w:right w:val="single" w:color="auto" w:sz="4" w:space="0"/>
                    <w:tl2br w:val="nil"/>
                    <w:tr2bl w:val="nil"/>
                  </w:tcBorders>
                  <w:noWrap w:val="0"/>
                  <w:vAlign w:val="center"/>
                </w:tcPr>
                <w:p w14:paraId="26AB2A7C">
                  <w:pPr>
                    <w:pStyle w:val="67"/>
                    <w:bidi w:val="0"/>
                    <w:rPr>
                      <w:rFonts w:hint="eastAsia"/>
                      <w:color w:val="auto"/>
                      <w:lang w:val="en-US" w:eastAsia="zh-CN"/>
                    </w:rPr>
                  </w:pPr>
                  <w:r>
                    <w:rPr>
                      <w:rFonts w:hint="eastAsia"/>
                      <w:color w:val="auto"/>
                      <w:lang w:val="en-US" w:eastAsia="zh-CN"/>
                    </w:rPr>
                    <w:t>其他</w:t>
                  </w: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C5DA3B0">
                  <w:pPr>
                    <w:pStyle w:val="67"/>
                    <w:bidi w:val="0"/>
                    <w:ind w:firstLine="0" w:firstLineChars="0"/>
                    <w:rPr>
                      <w:rFonts w:hint="eastAsia"/>
                      <w:color w:val="auto"/>
                      <w:lang w:val="en-US" w:eastAsia="zh-CN"/>
                    </w:rPr>
                  </w:pPr>
                  <w:r>
                    <w:rPr>
                      <w:rFonts w:hint="eastAsia"/>
                      <w:color w:val="auto"/>
                      <w:lang w:val="en-US" w:eastAsia="zh-CN"/>
                    </w:rPr>
                    <w:t>有机废气治理</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BAA0A79">
                  <w:pPr>
                    <w:pStyle w:val="67"/>
                    <w:bidi w:val="0"/>
                    <w:ind w:firstLine="0" w:firstLineChars="0"/>
                    <w:rPr>
                      <w:rFonts w:hint="eastAsia"/>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504FBDA">
                  <w:pPr>
                    <w:pStyle w:val="67"/>
                    <w:bidi w:val="0"/>
                    <w:ind w:firstLine="0" w:firstLineChars="0"/>
                    <w:rPr>
                      <w:rFonts w:hint="default"/>
                      <w:color w:val="auto"/>
                    </w:rPr>
                  </w:pPr>
                  <w:r>
                    <w:rPr>
                      <w:rFonts w:hint="default"/>
                      <w:color w:val="auto"/>
                    </w:rPr>
                    <w:t>废活性炭</w:t>
                  </w:r>
                </w:p>
              </w:tc>
              <w:tc>
                <w:tcPr>
                  <w:tcW w:w="1297" w:type="pct"/>
                  <w:vMerge w:val="continue"/>
                  <w:tcBorders>
                    <w:left w:val="single" w:color="auto" w:sz="4" w:space="0"/>
                    <w:right w:val="single" w:color="auto" w:sz="4" w:space="0"/>
                    <w:tl2br w:val="nil"/>
                    <w:tr2bl w:val="nil"/>
                  </w:tcBorders>
                  <w:noWrap w:val="0"/>
                  <w:vAlign w:val="center"/>
                </w:tcPr>
                <w:p w14:paraId="7CE5768C">
                  <w:pPr>
                    <w:pStyle w:val="67"/>
                    <w:bidi w:val="0"/>
                    <w:rPr>
                      <w:rFonts w:hint="eastAsia"/>
                      <w:color w:val="auto"/>
                    </w:rPr>
                  </w:pPr>
                </w:p>
              </w:tc>
            </w:tr>
            <w:tr w14:paraId="03D1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360" w:type="pct"/>
                  <w:vMerge w:val="continue"/>
                  <w:tcBorders>
                    <w:left w:val="single" w:color="auto" w:sz="4" w:space="0"/>
                    <w:right w:val="single" w:color="auto" w:sz="4" w:space="0"/>
                    <w:tl2br w:val="nil"/>
                    <w:tr2bl w:val="nil"/>
                  </w:tcBorders>
                  <w:noWrap w:val="0"/>
                  <w:vAlign w:val="center"/>
                </w:tcPr>
                <w:p w14:paraId="0750E1D7">
                  <w:pPr>
                    <w:pStyle w:val="67"/>
                    <w:bidi w:val="0"/>
                    <w:rPr>
                      <w:rFonts w:hint="default"/>
                      <w:color w:val="auto"/>
                    </w:rPr>
                  </w:pPr>
                </w:p>
              </w:tc>
              <w:tc>
                <w:tcPr>
                  <w:tcW w:w="584" w:type="pct"/>
                  <w:vMerge w:val="continue"/>
                  <w:tcBorders>
                    <w:left w:val="single" w:color="auto" w:sz="4" w:space="0"/>
                    <w:right w:val="single" w:color="auto" w:sz="4" w:space="0"/>
                    <w:tl2br w:val="nil"/>
                    <w:tr2bl w:val="nil"/>
                  </w:tcBorders>
                  <w:noWrap w:val="0"/>
                  <w:vAlign w:val="center"/>
                </w:tcPr>
                <w:p w14:paraId="686BD3A2">
                  <w:pPr>
                    <w:pStyle w:val="67"/>
                    <w:bidi w:val="0"/>
                    <w:rPr>
                      <w:rFonts w:hint="eastAsia"/>
                      <w:color w:val="auto"/>
                      <w:lang w:val="en-US" w:eastAsia="zh-CN"/>
                    </w:rPr>
                  </w:pPr>
                </w:p>
              </w:tc>
              <w:tc>
                <w:tcPr>
                  <w:tcW w:w="101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F29D8A">
                  <w:pPr>
                    <w:pStyle w:val="67"/>
                    <w:bidi w:val="0"/>
                    <w:rPr>
                      <w:rFonts w:hint="default"/>
                      <w:color w:val="auto"/>
                      <w:lang w:val="en-US" w:eastAsia="zh-CN"/>
                    </w:rPr>
                  </w:pPr>
                  <w:r>
                    <w:rPr>
                      <w:rFonts w:hint="eastAsia"/>
                      <w:color w:val="auto"/>
                      <w:lang w:val="en-US" w:eastAsia="zh-CN"/>
                    </w:rPr>
                    <w:t>干式过滤器，定期更换</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BE03DDC">
                  <w:pPr>
                    <w:pStyle w:val="67"/>
                    <w:bidi w:val="0"/>
                    <w:rPr>
                      <w:rFonts w:hint="default"/>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3513BFC">
                  <w:pPr>
                    <w:pStyle w:val="67"/>
                    <w:bidi w:val="0"/>
                    <w:rPr>
                      <w:rFonts w:hint="default"/>
                      <w:color w:val="auto"/>
                      <w:lang w:val="en-US" w:eastAsia="zh-CN"/>
                    </w:rPr>
                  </w:pPr>
                  <w:r>
                    <w:rPr>
                      <w:rFonts w:hint="eastAsia"/>
                      <w:color w:val="auto"/>
                      <w:lang w:val="en-US" w:eastAsia="zh-CN"/>
                    </w:rPr>
                    <w:t>废滤料</w:t>
                  </w:r>
                </w:p>
              </w:tc>
              <w:tc>
                <w:tcPr>
                  <w:tcW w:w="1297" w:type="pct"/>
                  <w:vMerge w:val="continue"/>
                  <w:tcBorders>
                    <w:left w:val="single" w:color="auto" w:sz="4" w:space="0"/>
                    <w:right w:val="single" w:color="auto" w:sz="4" w:space="0"/>
                    <w:tl2br w:val="nil"/>
                    <w:tr2bl w:val="nil"/>
                  </w:tcBorders>
                  <w:noWrap w:val="0"/>
                  <w:vAlign w:val="center"/>
                </w:tcPr>
                <w:p w14:paraId="3BB932E6">
                  <w:pPr>
                    <w:pStyle w:val="67"/>
                    <w:bidi w:val="0"/>
                    <w:rPr>
                      <w:rFonts w:hint="default"/>
                      <w:color w:val="auto"/>
                    </w:rPr>
                  </w:pPr>
                </w:p>
              </w:tc>
            </w:tr>
            <w:tr w14:paraId="4F04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28BC04FC">
                  <w:pPr>
                    <w:pStyle w:val="67"/>
                    <w:bidi w:val="0"/>
                    <w:rPr>
                      <w:rFonts w:hint="default"/>
                      <w:color w:val="auto"/>
                    </w:rPr>
                  </w:pPr>
                </w:p>
              </w:tc>
              <w:tc>
                <w:tcPr>
                  <w:tcW w:w="584" w:type="pct"/>
                  <w:vMerge w:val="continue"/>
                  <w:tcBorders>
                    <w:left w:val="single" w:color="auto" w:sz="4" w:space="0"/>
                    <w:right w:val="single" w:color="auto" w:sz="4" w:space="0"/>
                    <w:tl2br w:val="nil"/>
                    <w:tr2bl w:val="nil"/>
                  </w:tcBorders>
                  <w:noWrap w:val="0"/>
                  <w:vAlign w:val="center"/>
                </w:tcPr>
                <w:p w14:paraId="5E6ED949">
                  <w:pPr>
                    <w:pStyle w:val="67"/>
                    <w:bidi w:val="0"/>
                    <w:rPr>
                      <w:rFonts w:hint="eastAsia"/>
                      <w:color w:val="auto"/>
                      <w:lang w:val="en-US" w:eastAsia="zh-CN"/>
                    </w:rPr>
                  </w:pPr>
                </w:p>
              </w:tc>
              <w:tc>
                <w:tcPr>
                  <w:tcW w:w="1018" w:type="pct"/>
                  <w:vMerge w:val="restart"/>
                  <w:tcBorders>
                    <w:top w:val="single" w:color="auto" w:sz="4" w:space="0"/>
                    <w:left w:val="single" w:color="auto" w:sz="4" w:space="0"/>
                    <w:right w:val="single" w:color="auto" w:sz="4" w:space="0"/>
                    <w:tl2br w:val="nil"/>
                    <w:tr2bl w:val="nil"/>
                  </w:tcBorders>
                  <w:noWrap w:val="0"/>
                  <w:vAlign w:val="center"/>
                </w:tcPr>
                <w:p w14:paraId="5E6D2911">
                  <w:pPr>
                    <w:pStyle w:val="67"/>
                    <w:bidi w:val="0"/>
                    <w:rPr>
                      <w:rFonts w:hint="default"/>
                      <w:color w:val="auto"/>
                      <w:lang w:val="en-US" w:eastAsia="zh-CN"/>
                    </w:rPr>
                  </w:pPr>
                  <w:r>
                    <w:rPr>
                      <w:rFonts w:hint="eastAsia"/>
                      <w:color w:val="auto"/>
                      <w:lang w:val="en-US" w:eastAsia="zh-CN"/>
                    </w:rPr>
                    <w:t>设备保养维护</w:t>
                  </w: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7775567">
                  <w:pPr>
                    <w:pStyle w:val="67"/>
                    <w:bidi w:val="0"/>
                    <w:rPr>
                      <w:rFonts w:hint="eastAsia" w:eastAsia="宋体"/>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FA5C4A7">
                  <w:pPr>
                    <w:pStyle w:val="67"/>
                    <w:bidi w:val="0"/>
                    <w:rPr>
                      <w:rFonts w:hint="eastAsia"/>
                      <w:color w:val="auto"/>
                      <w:lang w:val="en-US" w:eastAsia="zh-CN"/>
                    </w:rPr>
                  </w:pPr>
                  <w:r>
                    <w:rPr>
                      <w:rFonts w:hint="eastAsia"/>
                      <w:color w:val="auto"/>
                    </w:rPr>
                    <w:t>废</w:t>
                  </w:r>
                  <w:r>
                    <w:rPr>
                      <w:rFonts w:hint="eastAsia"/>
                      <w:color w:val="auto"/>
                      <w:lang w:val="en-US" w:eastAsia="zh-CN"/>
                    </w:rPr>
                    <w:t>机油、</w:t>
                  </w:r>
                  <w:r>
                    <w:rPr>
                      <w:rFonts w:hint="eastAsia"/>
                      <w:color w:val="auto"/>
                    </w:rPr>
                    <w:t>废</w:t>
                  </w:r>
                  <w:r>
                    <w:rPr>
                      <w:rFonts w:hint="eastAsia"/>
                      <w:color w:val="auto"/>
                      <w:lang w:val="en-US" w:eastAsia="zh-CN"/>
                    </w:rPr>
                    <w:t>机油</w:t>
                  </w:r>
                </w:p>
              </w:tc>
              <w:tc>
                <w:tcPr>
                  <w:tcW w:w="1297" w:type="pct"/>
                  <w:vMerge w:val="continue"/>
                  <w:tcBorders>
                    <w:left w:val="single" w:color="auto" w:sz="4" w:space="0"/>
                    <w:right w:val="single" w:color="auto" w:sz="4" w:space="0"/>
                    <w:tl2br w:val="nil"/>
                    <w:tr2bl w:val="nil"/>
                  </w:tcBorders>
                  <w:noWrap w:val="0"/>
                  <w:vAlign w:val="center"/>
                </w:tcPr>
                <w:p w14:paraId="54096E87">
                  <w:pPr>
                    <w:pStyle w:val="67"/>
                    <w:bidi w:val="0"/>
                    <w:rPr>
                      <w:rFonts w:hint="default"/>
                      <w:color w:val="auto"/>
                    </w:rPr>
                  </w:pPr>
                </w:p>
              </w:tc>
            </w:tr>
            <w:tr w14:paraId="508B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l2br w:val="nil"/>
                    <w:tr2bl w:val="nil"/>
                  </w:tcBorders>
                  <w:noWrap w:val="0"/>
                  <w:vAlign w:val="center"/>
                </w:tcPr>
                <w:p w14:paraId="64E9DEFE">
                  <w:pPr>
                    <w:pStyle w:val="67"/>
                    <w:bidi w:val="0"/>
                    <w:rPr>
                      <w:rFonts w:hint="default"/>
                      <w:color w:val="auto"/>
                    </w:rPr>
                  </w:pPr>
                </w:p>
              </w:tc>
              <w:tc>
                <w:tcPr>
                  <w:tcW w:w="584" w:type="pct"/>
                  <w:vMerge w:val="continue"/>
                  <w:tcBorders>
                    <w:left w:val="single" w:color="auto" w:sz="4" w:space="0"/>
                    <w:right w:val="single" w:color="auto" w:sz="4" w:space="0"/>
                    <w:tl2br w:val="nil"/>
                    <w:tr2bl w:val="nil"/>
                  </w:tcBorders>
                  <w:noWrap w:val="0"/>
                  <w:vAlign w:val="center"/>
                </w:tcPr>
                <w:p w14:paraId="594B7A4B">
                  <w:pPr>
                    <w:pStyle w:val="67"/>
                    <w:bidi w:val="0"/>
                    <w:rPr>
                      <w:rFonts w:hint="eastAsia"/>
                      <w:color w:val="auto"/>
                      <w:lang w:val="en-US" w:eastAsia="zh-CN"/>
                    </w:rPr>
                  </w:pPr>
                </w:p>
              </w:tc>
              <w:tc>
                <w:tcPr>
                  <w:tcW w:w="1018" w:type="pct"/>
                  <w:vMerge w:val="continue"/>
                  <w:tcBorders>
                    <w:left w:val="single" w:color="auto" w:sz="4" w:space="0"/>
                    <w:bottom w:val="single" w:color="auto" w:sz="4" w:space="0"/>
                    <w:right w:val="single" w:color="auto" w:sz="4" w:space="0"/>
                    <w:tl2br w:val="nil"/>
                    <w:tr2bl w:val="nil"/>
                  </w:tcBorders>
                  <w:noWrap w:val="0"/>
                  <w:vAlign w:val="center"/>
                </w:tcPr>
                <w:p w14:paraId="3BD5D714">
                  <w:pPr>
                    <w:pStyle w:val="67"/>
                    <w:bidi w:val="0"/>
                    <w:rPr>
                      <w:rFonts w:hint="eastAsia"/>
                      <w:color w:val="auto"/>
                      <w:lang w:val="en-US" w:eastAsia="zh-CN"/>
                    </w:rPr>
                  </w:pPr>
                </w:p>
              </w:tc>
              <w:tc>
                <w:tcPr>
                  <w:tcW w:w="63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805E693">
                  <w:pPr>
                    <w:pStyle w:val="67"/>
                    <w:bidi w:val="0"/>
                    <w:rPr>
                      <w:rFonts w:hint="default"/>
                      <w:color w:val="auto"/>
                      <w:lang w:val="en-US" w:eastAsia="zh-CN"/>
                    </w:rPr>
                  </w:pPr>
                  <w:r>
                    <w:rPr>
                      <w:rFonts w:hint="eastAsia"/>
                      <w:color w:val="auto"/>
                      <w:lang w:val="en-US" w:eastAsia="zh-CN"/>
                    </w:rPr>
                    <w:t>/</w:t>
                  </w:r>
                </w:p>
              </w:tc>
              <w:tc>
                <w:tcPr>
                  <w:tcW w:w="110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85836F5">
                  <w:pPr>
                    <w:pStyle w:val="67"/>
                    <w:bidi w:val="0"/>
                    <w:rPr>
                      <w:rFonts w:hint="eastAsia"/>
                      <w:color w:val="auto"/>
                      <w:lang w:val="en-US" w:eastAsia="zh-CN"/>
                    </w:rPr>
                  </w:pPr>
                  <w:r>
                    <w:rPr>
                      <w:rFonts w:hint="eastAsia"/>
                      <w:color w:val="auto"/>
                      <w:lang w:val="en-US" w:eastAsia="zh-CN"/>
                    </w:rPr>
                    <w:t>含油抹布及手套</w:t>
                  </w:r>
                </w:p>
              </w:tc>
              <w:tc>
                <w:tcPr>
                  <w:tcW w:w="1297" w:type="pct"/>
                  <w:vMerge w:val="continue"/>
                  <w:tcBorders>
                    <w:left w:val="single" w:color="auto" w:sz="4" w:space="0"/>
                    <w:bottom w:val="single" w:color="auto" w:sz="4" w:space="0"/>
                    <w:right w:val="single" w:color="auto" w:sz="4" w:space="0"/>
                    <w:tl2br w:val="nil"/>
                    <w:tr2bl w:val="nil"/>
                  </w:tcBorders>
                  <w:noWrap w:val="0"/>
                  <w:vAlign w:val="center"/>
                </w:tcPr>
                <w:p w14:paraId="34280668">
                  <w:pPr>
                    <w:pStyle w:val="67"/>
                    <w:bidi w:val="0"/>
                    <w:rPr>
                      <w:rFonts w:hint="default"/>
                      <w:color w:val="auto"/>
                    </w:rPr>
                  </w:pPr>
                </w:p>
              </w:tc>
            </w:tr>
            <w:tr w14:paraId="5679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0" w:type="pct"/>
                  <w:vMerge w:val="continue"/>
                  <w:tcBorders>
                    <w:left w:val="single" w:color="auto" w:sz="4" w:space="0"/>
                    <w:right w:val="single" w:color="auto" w:sz="4" w:space="0"/>
                  </w:tcBorders>
                  <w:noWrap w:val="0"/>
                  <w:vAlign w:val="top"/>
                </w:tcPr>
                <w:p w14:paraId="51A1E03B">
                  <w:pPr>
                    <w:pStyle w:val="67"/>
                    <w:bidi w:val="0"/>
                    <w:rPr>
                      <w:rFonts w:hint="default"/>
                      <w:color w:val="auto"/>
                    </w:rPr>
                  </w:pPr>
                </w:p>
              </w:tc>
              <w:tc>
                <w:tcPr>
                  <w:tcW w:w="584" w:type="pct"/>
                  <w:vMerge w:val="continue"/>
                  <w:tcBorders>
                    <w:left w:val="single" w:color="auto" w:sz="4" w:space="0"/>
                    <w:right w:val="single" w:color="auto" w:sz="4" w:space="0"/>
                  </w:tcBorders>
                  <w:noWrap w:val="0"/>
                  <w:vAlign w:val="top"/>
                </w:tcPr>
                <w:p w14:paraId="45C115FC">
                  <w:pPr>
                    <w:pStyle w:val="67"/>
                    <w:bidi w:val="0"/>
                    <w:rPr>
                      <w:rFonts w:hint="eastAsia"/>
                      <w:color w:val="auto"/>
                      <w:lang w:val="en-US" w:eastAsia="zh-CN"/>
                    </w:rPr>
                  </w:pPr>
                </w:p>
              </w:tc>
              <w:tc>
                <w:tcPr>
                  <w:tcW w:w="1018" w:type="pct"/>
                  <w:noWrap w:val="0"/>
                  <w:vAlign w:val="center"/>
                </w:tcPr>
                <w:p w14:paraId="54F46B5C">
                  <w:pPr>
                    <w:pStyle w:val="67"/>
                    <w:bidi w:val="0"/>
                    <w:rPr>
                      <w:rFonts w:hint="default"/>
                      <w:color w:val="auto"/>
                      <w:lang w:val="en-US" w:eastAsia="zh-CN"/>
                    </w:rPr>
                  </w:pPr>
                  <w:r>
                    <w:rPr>
                      <w:rFonts w:hint="eastAsia"/>
                      <w:color w:val="auto"/>
                      <w:lang w:val="en-US" w:eastAsia="zh-CN"/>
                    </w:rPr>
                    <w:t>办公生活</w:t>
                  </w:r>
                </w:p>
              </w:tc>
              <w:tc>
                <w:tcPr>
                  <w:tcW w:w="636" w:type="pct"/>
                  <w:noWrap w:val="0"/>
                  <w:vAlign w:val="center"/>
                </w:tcPr>
                <w:p w14:paraId="4CD89CE8">
                  <w:pPr>
                    <w:pStyle w:val="67"/>
                    <w:bidi w:val="0"/>
                    <w:rPr>
                      <w:rFonts w:hint="eastAsia" w:eastAsia="宋体"/>
                      <w:color w:val="auto"/>
                      <w:lang w:val="en-US" w:eastAsia="zh-CN"/>
                    </w:rPr>
                  </w:pPr>
                  <w:r>
                    <w:rPr>
                      <w:rFonts w:hint="eastAsia"/>
                      <w:color w:val="auto"/>
                      <w:lang w:val="en-US" w:eastAsia="zh-CN"/>
                    </w:rPr>
                    <w:t>/</w:t>
                  </w:r>
                </w:p>
              </w:tc>
              <w:tc>
                <w:tcPr>
                  <w:tcW w:w="1102" w:type="pct"/>
                  <w:noWrap w:val="0"/>
                  <w:vAlign w:val="center"/>
                </w:tcPr>
                <w:p w14:paraId="6DC79C82">
                  <w:pPr>
                    <w:pStyle w:val="67"/>
                    <w:bidi w:val="0"/>
                    <w:rPr>
                      <w:rFonts w:hint="default"/>
                      <w:color w:val="auto"/>
                      <w:lang w:val="en-US" w:eastAsia="zh-CN"/>
                    </w:rPr>
                  </w:pPr>
                  <w:r>
                    <w:rPr>
                      <w:rFonts w:hint="eastAsia"/>
                      <w:color w:val="auto"/>
                    </w:rPr>
                    <w:t>生活垃圾</w:t>
                  </w:r>
                </w:p>
              </w:tc>
              <w:tc>
                <w:tcPr>
                  <w:tcW w:w="1297" w:type="pct"/>
                  <w:noWrap w:val="0"/>
                  <w:vAlign w:val="top"/>
                </w:tcPr>
                <w:p w14:paraId="66C7D9C7">
                  <w:pPr>
                    <w:pStyle w:val="67"/>
                    <w:bidi w:val="0"/>
                    <w:rPr>
                      <w:rFonts w:hint="default"/>
                      <w:color w:val="auto"/>
                    </w:rPr>
                  </w:pPr>
                  <w:r>
                    <w:rPr>
                      <w:rFonts w:hint="eastAsia"/>
                      <w:color w:val="auto"/>
                      <w:lang w:val="en-US" w:eastAsia="zh-CN"/>
                    </w:rPr>
                    <w:t>垃圾桶装，</w:t>
                  </w:r>
                  <w:r>
                    <w:rPr>
                      <w:rFonts w:hint="eastAsia"/>
                      <w:color w:val="auto"/>
                    </w:rPr>
                    <w:t>交环卫部门处理</w:t>
                  </w:r>
                </w:p>
              </w:tc>
            </w:tr>
          </w:tbl>
          <w:p w14:paraId="597C6AA8">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eastAsia" w:ascii="Times New Roman" w:hAnsi="Times New Roman" w:eastAsia="宋体" w:cs="Times New Roman"/>
                <w:b/>
                <w:bCs/>
                <w:color w:val="auto"/>
                <w:sz w:val="21"/>
                <w:szCs w:val="21"/>
                <w:highlight w:val="none"/>
                <w:lang w:val="en-US" w:eastAsia="zh-CN"/>
              </w:rPr>
            </w:pPr>
          </w:p>
          <w:p w14:paraId="2D2A8415">
            <w:pPr>
              <w:pStyle w:val="41"/>
              <w:ind w:firstLine="0" w:firstLineChars="0"/>
              <w:rPr>
                <w:rFonts w:hint="default" w:ascii="Times New Roman" w:hAnsi="Times New Roman" w:cs="Times New Roman"/>
                <w:color w:val="auto"/>
                <w:highlight w:val="none"/>
              </w:rPr>
            </w:pPr>
          </w:p>
        </w:tc>
      </w:tr>
      <w:tr w14:paraId="7A4A2E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88" w:hRule="atLeast"/>
          <w:jc w:val="center"/>
        </w:trPr>
        <w:tc>
          <w:tcPr>
            <w:tcW w:w="471" w:type="dxa"/>
            <w:noWrap w:val="0"/>
            <w:vAlign w:val="center"/>
          </w:tcPr>
          <w:p w14:paraId="7F752B74">
            <w:pPr>
              <w:pStyle w:val="25"/>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bCs/>
                <w:color w:val="auto"/>
                <w:kern w:val="2"/>
                <w:sz w:val="24"/>
                <w:szCs w:val="24"/>
                <w:highlight w:val="none"/>
              </w:rPr>
              <w:t>与项目有关的原有环境污染问题</w:t>
            </w:r>
          </w:p>
        </w:tc>
        <w:tc>
          <w:tcPr>
            <w:tcW w:w="8537" w:type="dxa"/>
            <w:noWrap w:val="0"/>
            <w:vAlign w:val="center"/>
          </w:tcPr>
          <w:p w14:paraId="47B1F9DD">
            <w:pPr>
              <w:pStyle w:val="24"/>
              <w:adjustRightInd w:val="0"/>
              <w:snapToGrid w:val="0"/>
              <w:spacing w:after="0" w:line="360" w:lineRule="auto"/>
              <w:ind w:firstLine="480" w:firstLineChars="200"/>
              <w:jc w:val="both"/>
              <w:rPr>
                <w:rFonts w:hint="default" w:ascii="Times New Roman" w:hAnsi="Times New Roman" w:cs="Times New Roman"/>
                <w:bCs/>
                <w:color w:val="auto"/>
                <w:sz w:val="24"/>
                <w:szCs w:val="24"/>
                <w:highlight w:val="none"/>
                <w:lang w:val="en-US" w:eastAsia="zh-CN"/>
              </w:rPr>
            </w:pPr>
            <w:r>
              <w:rPr>
                <w:rFonts w:hint="eastAsia" w:ascii="Times New Roman" w:hAnsi="Times New Roman" w:eastAsia="宋体" w:cs="Times New Roman"/>
                <w:color w:val="auto"/>
                <w:sz w:val="24"/>
                <w:szCs w:val="32"/>
                <w:highlight w:val="none"/>
                <w:lang w:val="en-US" w:eastAsia="zh-CN"/>
              </w:rPr>
              <w:t>本项目为新建项目，</w:t>
            </w:r>
            <w:r>
              <w:rPr>
                <w:rFonts w:hint="default" w:ascii="Times New Roman" w:hAnsi="Times New Roman" w:cs="Times New Roman"/>
                <w:color w:val="auto"/>
                <w:sz w:val="24"/>
                <w:szCs w:val="24"/>
                <w:highlight w:val="none"/>
              </w:rPr>
              <w:t>项目租赁池州市皖江江南新兴产业集中区孵化园</w:t>
            </w:r>
            <w:r>
              <w:rPr>
                <w:rFonts w:hint="eastAsia" w:cs="Times New Roman"/>
                <w:color w:val="auto"/>
                <w:sz w:val="24"/>
                <w:szCs w:val="24"/>
                <w:highlight w:val="none"/>
                <w:lang w:val="en-US" w:eastAsia="zh-CN"/>
              </w:rPr>
              <w:t>A3</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w:t>
            </w:r>
            <w:r>
              <w:rPr>
                <w:rFonts w:hint="eastAsia" w:cs="Times New Roman"/>
                <w:color w:val="auto"/>
                <w:sz w:val="24"/>
                <w:szCs w:val="32"/>
                <w:highlight w:val="none"/>
                <w:lang w:val="en-US" w:eastAsia="zh-CN"/>
              </w:rPr>
              <w:t>根据调查，</w:t>
            </w:r>
            <w:r>
              <w:rPr>
                <w:rFonts w:hint="eastAsia" w:cs="Times New Roman"/>
                <w:color w:val="auto"/>
                <w:sz w:val="24"/>
                <w:szCs w:val="24"/>
                <w:highlight w:val="none"/>
                <w:lang w:val="en-US" w:eastAsia="zh-CN"/>
              </w:rPr>
              <w:t>项目租赁的厂房现状空置，现场</w:t>
            </w:r>
            <w:r>
              <w:rPr>
                <w:rFonts w:hint="eastAsia" w:ascii="Times New Roman" w:hAnsi="Times New Roman" w:eastAsia="宋体" w:cs="Times New Roman"/>
                <w:color w:val="auto"/>
                <w:sz w:val="24"/>
                <w:szCs w:val="32"/>
                <w:highlight w:val="none"/>
                <w:lang w:val="en-US" w:eastAsia="zh-CN"/>
              </w:rPr>
              <w:t>无</w:t>
            </w:r>
            <w:r>
              <w:rPr>
                <w:rFonts w:hint="eastAsia" w:cs="Times New Roman"/>
                <w:color w:val="auto"/>
                <w:sz w:val="24"/>
                <w:szCs w:val="32"/>
                <w:highlight w:val="none"/>
                <w:lang w:val="en-US" w:eastAsia="zh-CN"/>
              </w:rPr>
              <w:t>与本项目有关的</w:t>
            </w:r>
            <w:r>
              <w:rPr>
                <w:rFonts w:hint="eastAsia" w:ascii="Times New Roman" w:hAnsi="Times New Roman" w:eastAsia="宋体" w:cs="Times New Roman"/>
                <w:color w:val="auto"/>
                <w:sz w:val="24"/>
                <w:szCs w:val="32"/>
                <w:highlight w:val="none"/>
                <w:lang w:val="en-US" w:eastAsia="zh-CN"/>
              </w:rPr>
              <w:t>原有环境污染问题。</w:t>
            </w:r>
          </w:p>
        </w:tc>
      </w:tr>
    </w:tbl>
    <w:p w14:paraId="609A2E2A">
      <w:pPr>
        <w:pStyle w:val="25"/>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76990C89">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3"/>
        <w:gridCol w:w="8617"/>
      </w:tblGrid>
      <w:tr w14:paraId="443CBF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443" w:type="dxa"/>
            <w:noWrap w:val="0"/>
            <w:vAlign w:val="center"/>
          </w:tcPr>
          <w:p w14:paraId="51F59EAA">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4B7D5FEB">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814D3FD">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0667203B">
            <w:pPr>
              <w:adjustRightInd w:val="0"/>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szCs w:val="24"/>
                <w:highlight w:val="none"/>
              </w:rPr>
              <w:t>现状</w:t>
            </w:r>
          </w:p>
        </w:tc>
        <w:tc>
          <w:tcPr>
            <w:tcW w:w="8617" w:type="dxa"/>
            <w:noWrap w:val="0"/>
            <w:vAlign w:val="center"/>
          </w:tcPr>
          <w:p w14:paraId="665B7290">
            <w:pPr>
              <w:pStyle w:val="9"/>
              <w:keepNext w:val="0"/>
              <w:keepLines w:val="0"/>
              <w:pageBreakBefore w:val="0"/>
              <w:numPr>
                <w:ilvl w:val="0"/>
                <w:numId w:val="0"/>
              </w:numPr>
              <w:tabs>
                <w:tab w:val="clear" w:pos="794"/>
              </w:tabs>
              <w:kinsoku/>
              <w:wordWrap/>
              <w:overflowPunct/>
              <w:topLinePunct w:val="0"/>
              <w:bidi w:val="0"/>
              <w:snapToGrid/>
              <w:spacing w:before="0" w:beforeLines="0" w:after="0" w:afterLines="0" w:line="360" w:lineRule="auto"/>
              <w:ind w:firstLine="482"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430323D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4612B2B7">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4EEA8DEE">
            <w:pPr>
              <w:keepNext w:val="0"/>
              <w:keepLines w:val="0"/>
              <w:pageBreakBefore w:val="0"/>
              <w:widowControl w:val="0"/>
              <w:kinsoku/>
              <w:wordWrap/>
              <w:overflowPunct/>
              <w:topLinePunct w:val="0"/>
              <w:bidi w:val="0"/>
              <w:snapToGrid/>
              <w:spacing w:line="360" w:lineRule="auto"/>
              <w:ind w:left="0" w:leftChars="0"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default" w:ascii="Times New Roman" w:hAnsi="Times New Roman"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年池州市生态环境状况公报》相关数据可知，池州市2024年SO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年均浓度分别为5μg/m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、20μg/m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、47μg/m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、31μg/m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；CO 24小时平均第95百分位数为1mg/m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，O3日最大8小时平均第90百分位数为154μg/m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；各污染物平均浓度均优于《环境空气质量标准》（GB3095-2012）中二级标准限值</w:t>
            </w:r>
            <w:r>
              <w:rPr>
                <w:rFonts w:hint="default" w:ascii="Times New Roman" w:hAnsi="Times New Roman"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202</w:t>
            </w:r>
            <w:r>
              <w:rPr>
                <w:rFonts w:hint="default" w:ascii="Times New Roman" w:hAnsi="Times New Roman"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年池州市环境空气中SO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等六项基本污染物全部达标，故项目所在地区域为“达标区”。项目所在区域空气质量现状评价结果见下表。</w:t>
            </w:r>
          </w:p>
          <w:p w14:paraId="00A65877">
            <w:pPr>
              <w:pStyle w:val="42"/>
              <w:keepNext w:val="0"/>
              <w:keepLines w:val="0"/>
              <w:pageBreakBefore w:val="0"/>
              <w:widowControl/>
              <w:numPr>
                <w:ilvl w:val="5"/>
                <w:numId w:val="8"/>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项目所在区域空气质量现状评价结果一览表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2323"/>
              <w:gridCol w:w="1232"/>
              <w:gridCol w:w="1319"/>
              <w:gridCol w:w="1336"/>
              <w:gridCol w:w="1272"/>
            </w:tblGrid>
            <w:tr w14:paraId="5ED1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26093E7">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384" w:type="pct"/>
                  <w:noWrap w:val="0"/>
                  <w:vAlign w:val="center"/>
                </w:tcPr>
                <w:p w14:paraId="789FD71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734" w:type="pct"/>
                  <w:noWrap w:val="0"/>
                  <w:vAlign w:val="center"/>
                </w:tcPr>
                <w:p w14:paraId="6ACFFC6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786" w:type="pct"/>
                  <w:noWrap w:val="0"/>
                  <w:vAlign w:val="center"/>
                </w:tcPr>
                <w:p w14:paraId="2633A12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w:t>
                  </w:r>
                </w:p>
              </w:tc>
              <w:tc>
                <w:tcPr>
                  <w:tcW w:w="796" w:type="pct"/>
                  <w:noWrap w:val="0"/>
                  <w:vAlign w:val="center"/>
                </w:tcPr>
                <w:p w14:paraId="50ACA83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757" w:type="pct"/>
                  <w:noWrap w:val="0"/>
                  <w:vAlign w:val="center"/>
                </w:tcPr>
                <w:p w14:paraId="311FCD2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37D9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11F6CE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PM</w:t>
                  </w:r>
                  <w:r>
                    <w:rPr>
                      <w:rFonts w:hint="default" w:ascii="Times New Roman" w:hAnsi="Times New Roman" w:eastAsia="宋体" w:cs="Times New Roman"/>
                      <w:b w:val="0"/>
                      <w:bCs/>
                      <w:color w:val="auto"/>
                      <w:sz w:val="21"/>
                      <w:szCs w:val="21"/>
                      <w:highlight w:val="none"/>
                      <w:vertAlign w:val="subscript"/>
                      <w:lang w:val="en-US" w:eastAsia="zh-CN"/>
                    </w:rPr>
                    <w:t>2.5</w:t>
                  </w:r>
                </w:p>
              </w:tc>
              <w:tc>
                <w:tcPr>
                  <w:tcW w:w="1384" w:type="pct"/>
                  <w:noWrap w:val="0"/>
                  <w:vAlign w:val="center"/>
                </w:tcPr>
                <w:p w14:paraId="391DEC72">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36DEF9EA">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r>
                    <w:rPr>
                      <w:rFonts w:hint="default"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26078EA1">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550B5B54">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8857</w:t>
                  </w:r>
                </w:p>
              </w:tc>
              <w:tc>
                <w:tcPr>
                  <w:tcW w:w="757" w:type="pct"/>
                  <w:noWrap w:val="0"/>
                  <w:vAlign w:val="center"/>
                </w:tcPr>
                <w:p w14:paraId="40A68F08">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7F2D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6162FED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PM</w:t>
                  </w:r>
                  <w:r>
                    <w:rPr>
                      <w:rFonts w:hint="default" w:ascii="Times New Roman" w:hAnsi="Times New Roman" w:eastAsia="宋体" w:cs="Times New Roman"/>
                      <w:b w:val="0"/>
                      <w:bCs/>
                      <w:color w:val="auto"/>
                      <w:sz w:val="21"/>
                      <w:szCs w:val="21"/>
                      <w:highlight w:val="none"/>
                      <w:vertAlign w:val="subscript"/>
                      <w:lang w:val="en-US" w:eastAsia="zh-CN"/>
                    </w:rPr>
                    <w:t>10</w:t>
                  </w:r>
                </w:p>
              </w:tc>
              <w:tc>
                <w:tcPr>
                  <w:tcW w:w="1384" w:type="pct"/>
                  <w:noWrap w:val="0"/>
                  <w:vAlign w:val="center"/>
                </w:tcPr>
                <w:p w14:paraId="16325704">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05DA12AB">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28EA3132">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70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178F54F5">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67.14</w:t>
                  </w:r>
                </w:p>
              </w:tc>
              <w:tc>
                <w:tcPr>
                  <w:tcW w:w="757" w:type="pct"/>
                  <w:noWrap w:val="0"/>
                  <w:vAlign w:val="center"/>
                </w:tcPr>
                <w:p w14:paraId="4127E0FD">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84A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03DA40FB">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SO</w:t>
                  </w:r>
                  <w:r>
                    <w:rPr>
                      <w:rFonts w:hint="default"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679F70D0">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0C534B9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06BFA7D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475E0038">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8.33</w:t>
                  </w:r>
                </w:p>
              </w:tc>
              <w:tc>
                <w:tcPr>
                  <w:tcW w:w="757" w:type="pct"/>
                  <w:noWrap w:val="0"/>
                  <w:vAlign w:val="center"/>
                </w:tcPr>
                <w:p w14:paraId="4FE2006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30F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45C4EBD9">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NO</w:t>
                  </w:r>
                  <w:r>
                    <w:rPr>
                      <w:rFonts w:hint="default"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42F077D0">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61F23943">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7CCCDEB3">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401E4580">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50.00</w:t>
                  </w:r>
                </w:p>
              </w:tc>
              <w:tc>
                <w:tcPr>
                  <w:tcW w:w="757" w:type="pct"/>
                  <w:noWrap w:val="0"/>
                  <w:vAlign w:val="center"/>
                </w:tcPr>
                <w:p w14:paraId="26484584">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FD1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5B036B37">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CO</w:t>
                  </w:r>
                </w:p>
              </w:tc>
              <w:tc>
                <w:tcPr>
                  <w:tcW w:w="1384" w:type="pct"/>
                  <w:noWrap w:val="0"/>
                  <w:vAlign w:val="center"/>
                </w:tcPr>
                <w:p w14:paraId="0D2A286C">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第95百分位数24h平均浓度</w:t>
                  </w:r>
                </w:p>
              </w:tc>
              <w:tc>
                <w:tcPr>
                  <w:tcW w:w="734" w:type="pct"/>
                  <w:noWrap w:val="0"/>
                  <w:vAlign w:val="center"/>
                </w:tcPr>
                <w:p w14:paraId="05691C32">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4F3B8C2C">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0061ED6C">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25.00</w:t>
                  </w:r>
                </w:p>
              </w:tc>
              <w:tc>
                <w:tcPr>
                  <w:tcW w:w="757" w:type="pct"/>
                  <w:noWrap w:val="0"/>
                  <w:vAlign w:val="center"/>
                </w:tcPr>
                <w:p w14:paraId="0A27698A">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842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21AD06BB">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O</w:t>
                  </w:r>
                  <w:r>
                    <w:rPr>
                      <w:rFonts w:hint="default" w:ascii="Times New Roman" w:hAnsi="Times New Roman" w:eastAsia="宋体" w:cs="Times New Roman"/>
                      <w:b w:val="0"/>
                      <w:bCs/>
                      <w:color w:val="auto"/>
                      <w:sz w:val="21"/>
                      <w:szCs w:val="21"/>
                      <w:highlight w:val="none"/>
                      <w:vertAlign w:val="subscript"/>
                      <w:lang w:val="en-US" w:eastAsia="zh-CN"/>
                    </w:rPr>
                    <w:t>3</w:t>
                  </w:r>
                </w:p>
              </w:tc>
              <w:tc>
                <w:tcPr>
                  <w:tcW w:w="1384" w:type="pct"/>
                  <w:noWrap w:val="0"/>
                  <w:vAlign w:val="center"/>
                </w:tcPr>
                <w:p w14:paraId="19E73169">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第90百分位数8h平均浓度</w:t>
                  </w:r>
                </w:p>
              </w:tc>
              <w:tc>
                <w:tcPr>
                  <w:tcW w:w="734" w:type="pct"/>
                  <w:noWrap w:val="0"/>
                  <w:vAlign w:val="center"/>
                </w:tcPr>
                <w:p w14:paraId="16514D4C">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15</w:t>
                  </w:r>
                  <w:r>
                    <w:rPr>
                      <w:rFonts w:hint="default"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1D874F74">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1F0E0906">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9</w:t>
                  </w:r>
                  <w:r>
                    <w:rPr>
                      <w:rFonts w:hint="default" w:ascii="Times New Roman" w:hAnsi="Times New Roman" w:cs="Times New Roman"/>
                      <w:b w:val="0"/>
                      <w:bCs/>
                      <w:color w:val="auto"/>
                      <w:sz w:val="21"/>
                      <w:szCs w:val="21"/>
                      <w:highlight w:val="none"/>
                      <w:vertAlign w:val="baseline"/>
                      <w:lang w:val="en-US" w:eastAsia="zh-CN"/>
                    </w:rPr>
                    <w:t>3.25</w:t>
                  </w:r>
                </w:p>
              </w:tc>
              <w:tc>
                <w:tcPr>
                  <w:tcW w:w="757" w:type="pct"/>
                  <w:noWrap w:val="0"/>
                  <w:vAlign w:val="center"/>
                </w:tcPr>
                <w:p w14:paraId="198E9006">
                  <w:pPr>
                    <w:pStyle w:val="42"/>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5EED071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B65DC4D">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w:t>
            </w:r>
            <w:r>
              <w:rPr>
                <w:rFonts w:hint="eastAsia" w:ascii="Times New Roman" w:hAnsi="Times New Roman" w:cs="Times New Roman"/>
                <w:color w:val="auto"/>
                <w:sz w:val="24"/>
                <w:szCs w:val="24"/>
                <w:highlight w:val="none"/>
                <w:lang w:eastAsia="zh-CN"/>
              </w:rPr>
              <w:t>（试行）》</w:t>
            </w:r>
            <w:r>
              <w:rPr>
                <w:rFonts w:hint="default" w:ascii="Times New Roman" w:hAnsi="Times New Roman" w:cs="Times New Roman"/>
                <w:color w:val="auto"/>
                <w:sz w:val="24"/>
                <w:szCs w:val="24"/>
                <w:highlight w:val="none"/>
              </w:rPr>
              <w:t>，排放国家、地方环境空气质量标准中有标准限值要求的特征污染物时，引用建设项目周边5km范围内近3年的现有监测数据，无相关数据的选择当季主导风向下风向1个点位补充不少于3天的监测数据。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sz w:val="24"/>
                <w:szCs w:val="24"/>
                <w:highlight w:val="none"/>
              </w:rPr>
              <w:t>本项目废气特征污染物</w:t>
            </w:r>
            <w:r>
              <w:rPr>
                <w:rFonts w:hint="default" w:ascii="Times New Roman" w:hAnsi="Times New Roman" w:cs="Times New Roman"/>
                <w:color w:val="auto"/>
                <w:sz w:val="24"/>
                <w:szCs w:val="24"/>
                <w:highlight w:val="none"/>
                <w:lang w:val="en-US" w:eastAsia="zh-CN"/>
              </w:rPr>
              <w:t>主要为</w:t>
            </w:r>
            <w:r>
              <w:rPr>
                <w:rFonts w:hint="default" w:ascii="Times New Roman" w:hAnsi="Times New Roman" w:cs="Times New Roman"/>
                <w:color w:val="auto"/>
                <w:sz w:val="24"/>
                <w:szCs w:val="24"/>
                <w:highlight w:val="none"/>
              </w:rPr>
              <w:t>非甲烷总烃</w:t>
            </w:r>
            <w:r>
              <w:rPr>
                <w:rFonts w:hint="default" w:ascii="Times New Roman" w:hAnsi="Times New Roman" w:cs="Times New Roman"/>
                <w:color w:val="auto"/>
                <w:sz w:val="24"/>
                <w:szCs w:val="24"/>
                <w:highlight w:val="none"/>
                <w:lang w:eastAsia="zh-CN"/>
              </w:rPr>
              <w:t>、颗粒物、锡及其化合物。其中，</w:t>
            </w:r>
            <w:r>
              <w:rPr>
                <w:rFonts w:hint="default" w:ascii="Times New Roman" w:hAnsi="Times New Roman" w:cs="Times New Roman"/>
                <w:color w:val="auto"/>
                <w:sz w:val="24"/>
              </w:rPr>
              <w:t>国家</w:t>
            </w:r>
            <w:r>
              <w:rPr>
                <w:rFonts w:hint="default" w:ascii="Times New Roman" w:hAnsi="Times New Roman" w:eastAsia="宋体" w:cs="Times New Roman"/>
                <w:color w:val="auto"/>
                <w:sz w:val="24"/>
                <w:szCs w:val="24"/>
                <w:highlight w:val="none"/>
              </w:rPr>
              <w:t>、地方环境空气质量标准中</w:t>
            </w:r>
            <w:r>
              <w:rPr>
                <w:rFonts w:hint="default" w:ascii="Times New Roman" w:hAnsi="Times New Roman" w:eastAsia="宋体" w:cs="Times New Roman"/>
                <w:color w:val="auto"/>
                <w:sz w:val="24"/>
                <w:szCs w:val="24"/>
                <w:highlight w:val="none"/>
                <w:lang w:eastAsia="zh-CN"/>
              </w:rPr>
              <w:t>均</w:t>
            </w:r>
            <w:r>
              <w:rPr>
                <w:rFonts w:hint="default" w:ascii="Times New Roman" w:hAnsi="Times New Roman" w:eastAsia="宋体" w:cs="Times New Roman"/>
                <w:color w:val="auto"/>
                <w:sz w:val="24"/>
                <w:szCs w:val="24"/>
                <w:highlight w:val="none"/>
              </w:rPr>
              <w:t>没有</w:t>
            </w:r>
            <w:r>
              <w:rPr>
                <w:rFonts w:hint="default" w:ascii="Times New Roman" w:hAnsi="Times New Roman" w:eastAsia="宋体" w:cs="Times New Roman"/>
                <w:color w:val="auto"/>
                <w:sz w:val="24"/>
                <w:szCs w:val="24"/>
                <w:highlight w:val="none"/>
                <w:lang w:eastAsia="zh-CN"/>
              </w:rPr>
              <w:t>锡及其化合物</w:t>
            </w:r>
            <w:r>
              <w:rPr>
                <w:rFonts w:hint="default" w:ascii="Times New Roman" w:hAnsi="Times New Roman" w:eastAsia="宋体" w:cs="Times New Roman"/>
                <w:color w:val="auto"/>
                <w:sz w:val="24"/>
                <w:szCs w:val="24"/>
                <w:highlight w:val="none"/>
              </w:rPr>
              <w:t>标准限值要求，因此无需监测</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次评价非甲烷总烃和TSP现状浓度引用《安徽华航电子科技有限公司智能终端研发生产基地项目环境影响报告表》中的现状监测数据（安徽绿健检测技术服务有限公司于2023年8月7日~8月9日进行监测），孵化园公租房</w:t>
            </w:r>
            <w:r>
              <w:rPr>
                <w:rFonts w:hint="default" w:ascii="Times New Roman" w:hAnsi="Times New Roman" w:eastAsia="宋体" w:cs="Times New Roman"/>
                <w:color w:val="auto"/>
                <w:sz w:val="24"/>
                <w:szCs w:val="24"/>
                <w:highlight w:val="none"/>
                <w:lang w:val="en-US" w:eastAsia="zh-CN"/>
              </w:rPr>
              <w:t>监测点</w:t>
            </w:r>
            <w:r>
              <w:rPr>
                <w:rFonts w:hint="default" w:ascii="Times New Roman" w:hAnsi="Times New Roman" w:cs="Times New Roman"/>
                <w:color w:val="auto"/>
                <w:sz w:val="24"/>
                <w:szCs w:val="24"/>
                <w:highlight w:val="none"/>
                <w:lang w:val="en-US" w:eastAsia="zh-CN"/>
              </w:rPr>
              <w:t>位于</w:t>
            </w:r>
            <w:r>
              <w:rPr>
                <w:rFonts w:hint="default" w:ascii="Times New Roman" w:hAnsi="Times New Roman" w:eastAsia="宋体" w:cs="Times New Roman"/>
                <w:color w:val="auto"/>
                <w:sz w:val="24"/>
                <w:szCs w:val="24"/>
                <w:highlight w:val="none"/>
              </w:rPr>
              <w:t>本项目区</w:t>
            </w:r>
            <w:r>
              <w:rPr>
                <w:rFonts w:hint="default" w:ascii="Times New Roman" w:hAnsi="Times New Roman" w:eastAsia="宋体" w:cs="Times New Roman"/>
                <w:color w:val="auto"/>
                <w:sz w:val="24"/>
                <w:szCs w:val="24"/>
                <w:highlight w:val="none"/>
                <w:lang w:val="en-US" w:eastAsia="zh-CN"/>
              </w:rPr>
              <w:t>西</w:t>
            </w:r>
            <w:r>
              <w:rPr>
                <w:rFonts w:hint="default" w:ascii="Times New Roman" w:hAnsi="Times New Roman" w:eastAsia="宋体" w:cs="Times New Roman"/>
                <w:color w:val="auto"/>
                <w:sz w:val="24"/>
                <w:szCs w:val="24"/>
                <w:highlight w:val="none"/>
              </w:rPr>
              <w:t>侧约</w:t>
            </w:r>
            <w:r>
              <w:rPr>
                <w:rFonts w:hint="default" w:ascii="Times New Roman" w:hAnsi="Times New Roman" w:eastAsia="宋体" w:cs="Times New Roman"/>
                <w:color w:val="auto"/>
                <w:sz w:val="24"/>
                <w:szCs w:val="24"/>
                <w:highlight w:val="none"/>
                <w:lang w:val="en-US" w:eastAsia="zh-CN"/>
              </w:rPr>
              <w:t>240</w:t>
            </w:r>
            <w:r>
              <w:rPr>
                <w:rFonts w:hint="default" w:ascii="Times New Roman" w:hAnsi="Times New Roman" w:eastAsia="宋体" w:cs="Times New Roman"/>
                <w:color w:val="auto"/>
                <w:sz w:val="24"/>
                <w:szCs w:val="24"/>
                <w:highlight w:val="none"/>
              </w:rPr>
              <w:t>m。具体监测内容如下：</w:t>
            </w:r>
          </w:p>
          <w:p w14:paraId="0BF155D9">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①监测因子：非甲烷总烃1h平均</w:t>
            </w:r>
            <w:r>
              <w:rPr>
                <w:rFonts w:hint="default" w:ascii="Times New Roman" w:hAnsi="Times New Roman" w:cs="Times New Roman"/>
                <w:color w:val="auto"/>
                <w:lang w:val="en-US" w:eastAsia="zh-CN"/>
              </w:rPr>
              <w:t>值</w:t>
            </w:r>
            <w:r>
              <w:rPr>
                <w:rFonts w:hint="default" w:ascii="Times New Roman" w:hAnsi="Times New Roman" w:cs="Times New Roman"/>
                <w:color w:val="auto"/>
                <w:lang w:eastAsia="zh-CN"/>
              </w:rPr>
              <w:t>、</w:t>
            </w:r>
            <w:r>
              <w:rPr>
                <w:rFonts w:hint="default" w:ascii="Times New Roman" w:hAnsi="Times New Roman" w:cs="Times New Roman"/>
                <w:color w:val="auto"/>
              </w:rPr>
              <w:t>TSP</w:t>
            </w:r>
            <w:r>
              <w:rPr>
                <w:rFonts w:hint="default" w:ascii="Times New Roman" w:hAnsi="Times New Roman" w:cs="Times New Roman"/>
                <w:color w:val="auto"/>
                <w:lang w:val="en-US" w:eastAsia="zh-CN"/>
              </w:rPr>
              <w:t>日均值</w:t>
            </w:r>
            <w:r>
              <w:rPr>
                <w:rFonts w:hint="default" w:ascii="Times New Roman" w:hAnsi="Times New Roman" w:cs="Times New Roman"/>
                <w:color w:val="auto"/>
              </w:rPr>
              <w:t>。</w:t>
            </w:r>
          </w:p>
          <w:p w14:paraId="24E28684">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②监测时间和频次：2023年8月7日~2023年8月9日，连续监测3天。</w:t>
            </w:r>
          </w:p>
          <w:p w14:paraId="4E94F2F5">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③监测点位：孵化园公租房。</w:t>
            </w:r>
          </w:p>
          <w:p w14:paraId="0DF74589">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highlight w:val="none"/>
              </w:rPr>
              <w:t>监测点分布</w:t>
            </w:r>
            <w:r>
              <w:rPr>
                <w:rFonts w:hint="default" w:ascii="Times New Roman" w:hAnsi="Times New Roman" w:cs="Times New Roman"/>
                <w:color w:val="auto"/>
                <w:highlight w:val="none"/>
                <w:lang w:val="en-US" w:eastAsia="zh-CN"/>
              </w:rPr>
              <w:t>见</w:t>
            </w:r>
            <w:r>
              <w:rPr>
                <w:rFonts w:hint="default" w:ascii="Times New Roman" w:hAnsi="Times New Roman" w:cs="Times New Roman"/>
                <w:color w:val="auto"/>
                <w:highlight w:val="none"/>
              </w:rPr>
              <w:t>下表</w:t>
            </w:r>
            <w:r>
              <w:rPr>
                <w:rFonts w:hint="default" w:ascii="Times New Roman" w:hAnsi="Times New Roman" w:cs="Times New Roman"/>
                <w:color w:val="auto"/>
                <w:highlight w:val="none"/>
                <w:lang w:val="en-US" w:eastAsia="zh-CN"/>
              </w:rPr>
              <w:t>及下图</w:t>
            </w:r>
            <w:r>
              <w:rPr>
                <w:rFonts w:hint="default" w:ascii="Times New Roman" w:hAnsi="Times New Roman" w:cs="Times New Roman"/>
                <w:color w:val="auto"/>
                <w:highlight w:val="none"/>
              </w:rPr>
              <w:t>。</w:t>
            </w:r>
          </w:p>
          <w:p w14:paraId="2310E53C">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表3-</w:t>
            </w:r>
            <w:r>
              <w:rPr>
                <w:rFonts w:hint="default" w:ascii="Times New Roman" w:hAnsi="Times New Roman" w:cs="Times New Roman"/>
                <w:color w:val="auto"/>
                <w:lang w:val="en-US" w:eastAsia="zh-CN"/>
              </w:rPr>
              <w:t>2</w:t>
            </w:r>
            <w:r>
              <w:rPr>
                <w:rFonts w:hint="default" w:ascii="Times New Roman" w:hAnsi="Times New Roman" w:cs="Times New Roman"/>
                <w:color w:val="auto"/>
              </w:rPr>
              <w:t>　大气环境监测点布设表</w:t>
            </w:r>
          </w:p>
          <w:tbl>
            <w:tblPr>
              <w:tblStyle w:val="27"/>
              <w:tblW w:w="500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012"/>
              <w:gridCol w:w="2082"/>
              <w:gridCol w:w="2591"/>
              <w:gridCol w:w="2713"/>
            </w:tblGrid>
            <w:tr w14:paraId="25D070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603" w:type="pct"/>
                  <w:noWrap w:val="0"/>
                  <w:tcMar>
                    <w:left w:w="0" w:type="dxa"/>
                    <w:right w:w="0" w:type="dxa"/>
                  </w:tcMar>
                  <w:vAlign w:val="center"/>
                </w:tcPr>
                <w:p w14:paraId="5597F27A">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点位编号</w:t>
                  </w:r>
                </w:p>
              </w:tc>
              <w:tc>
                <w:tcPr>
                  <w:tcW w:w="1239" w:type="pct"/>
                  <w:noWrap w:val="0"/>
                  <w:tcMar>
                    <w:left w:w="0" w:type="dxa"/>
                    <w:right w:w="0" w:type="dxa"/>
                  </w:tcMar>
                  <w:vAlign w:val="center"/>
                </w:tcPr>
                <w:p w14:paraId="5D3AF7E0">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名称</w:t>
                  </w:r>
                </w:p>
              </w:tc>
              <w:tc>
                <w:tcPr>
                  <w:tcW w:w="1542" w:type="pct"/>
                  <w:noWrap w:val="0"/>
                  <w:tcMar>
                    <w:left w:w="0" w:type="dxa"/>
                    <w:right w:w="0" w:type="dxa"/>
                  </w:tcMar>
                  <w:vAlign w:val="center"/>
                </w:tcPr>
                <w:p w14:paraId="35D63866">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t>相对</w:t>
                  </w:r>
                  <w:r>
                    <w:rPr>
                      <w:rFonts w:hint="default" w:ascii="Times New Roman" w:hAnsi="Times New Roman" w:cs="Times New Roman"/>
                      <w:color w:val="auto"/>
                      <w:lang w:val="en-US" w:eastAsia="zh-CN"/>
                    </w:rPr>
                    <w:t>厂址方位</w:t>
                  </w:r>
                </w:p>
              </w:tc>
              <w:tc>
                <w:tcPr>
                  <w:tcW w:w="1615" w:type="pct"/>
                  <w:noWrap w:val="0"/>
                  <w:tcMar>
                    <w:left w:w="0" w:type="dxa"/>
                    <w:right w:w="0" w:type="dxa"/>
                  </w:tcMar>
                  <w:vAlign w:val="center"/>
                </w:tcPr>
                <w:p w14:paraId="049E0CB8">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距离（m）</w:t>
                  </w:r>
                </w:p>
              </w:tc>
            </w:tr>
            <w:tr w14:paraId="255E5A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603" w:type="pct"/>
                  <w:noWrap w:val="0"/>
                  <w:tcMar>
                    <w:left w:w="0" w:type="dxa"/>
                    <w:right w:w="0" w:type="dxa"/>
                  </w:tcMar>
                  <w:vAlign w:val="center"/>
                </w:tcPr>
                <w:p w14:paraId="7EBC7E09">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t>G1</w:t>
                  </w:r>
                </w:p>
              </w:tc>
              <w:tc>
                <w:tcPr>
                  <w:tcW w:w="1239" w:type="pct"/>
                  <w:noWrap w:val="0"/>
                  <w:tcMar>
                    <w:left w:w="0" w:type="dxa"/>
                    <w:right w:w="0" w:type="dxa"/>
                  </w:tcMar>
                  <w:vAlign w:val="center"/>
                </w:tcPr>
                <w:p w14:paraId="7AFBD180">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spacing w:val="-1"/>
                      <w:sz w:val="21"/>
                      <w:szCs w:val="21"/>
                    </w:rPr>
                    <w:t>孵化园公租房</w:t>
                  </w:r>
                </w:p>
              </w:tc>
              <w:tc>
                <w:tcPr>
                  <w:tcW w:w="1542" w:type="pct"/>
                  <w:noWrap w:val="0"/>
                  <w:tcMar>
                    <w:left w:w="0" w:type="dxa"/>
                    <w:right w:w="0" w:type="dxa"/>
                  </w:tcMar>
                  <w:vAlign w:val="center"/>
                </w:tcPr>
                <w:p w14:paraId="33FBBFDF">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w:t>
                  </w:r>
                </w:p>
              </w:tc>
              <w:tc>
                <w:tcPr>
                  <w:tcW w:w="1615" w:type="pct"/>
                  <w:noWrap w:val="0"/>
                  <w:tcMar>
                    <w:left w:w="0" w:type="dxa"/>
                    <w:right w:w="0" w:type="dxa"/>
                  </w:tcMar>
                  <w:vAlign w:val="center"/>
                </w:tcPr>
                <w:p w14:paraId="67146CBC">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240</w:t>
                  </w:r>
                </w:p>
              </w:tc>
            </w:tr>
          </w:tbl>
          <w:p w14:paraId="4DBA2C30">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p>
          <w:p w14:paraId="2566C1CB">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5254625" cy="3940810"/>
                  <wp:effectExtent l="0" t="0" r="0" b="2540"/>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pic:cNvPicPr>
                            <a:picLocks noChangeAspect="1"/>
                          </pic:cNvPicPr>
                        </pic:nvPicPr>
                        <pic:blipFill>
                          <a:blip r:embed="rId16"/>
                          <a:srcRect t="9450" r="-1189"/>
                          <a:stretch>
                            <a:fillRect/>
                          </a:stretch>
                        </pic:blipFill>
                        <pic:spPr>
                          <a:xfrm>
                            <a:off x="0" y="0"/>
                            <a:ext cx="5254625" cy="3940810"/>
                          </a:xfrm>
                          <a:prstGeom prst="rect">
                            <a:avLst/>
                          </a:prstGeom>
                          <a:noFill/>
                          <a:ln>
                            <a:noFill/>
                          </a:ln>
                        </pic:spPr>
                      </pic:pic>
                    </a:graphicData>
                  </a:graphic>
                </wp:inline>
              </w:drawing>
            </w:r>
          </w:p>
          <w:p w14:paraId="1541F3AD">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图</w:t>
            </w:r>
            <w:r>
              <w:rPr>
                <w:rFonts w:hint="default" w:ascii="Times New Roman" w:hAnsi="Times New Roman" w:cs="Times New Roman"/>
                <w:color w:val="auto"/>
              </w:rPr>
              <w:t>3-1　</w:t>
            </w:r>
            <w:r>
              <w:rPr>
                <w:rFonts w:hint="default" w:ascii="Times New Roman" w:hAnsi="Times New Roman" w:cs="Times New Roman"/>
                <w:color w:val="auto"/>
                <w:lang w:val="en-US" w:eastAsia="zh-CN"/>
              </w:rPr>
              <w:t>项目监测点位图</w:t>
            </w:r>
          </w:p>
          <w:p w14:paraId="0B7AAD86">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④</w:t>
            </w:r>
            <w:r>
              <w:rPr>
                <w:rFonts w:hint="default" w:ascii="Times New Roman" w:hAnsi="Times New Roman" w:cs="Times New Roman"/>
                <w:color w:val="auto"/>
                <w:highlight w:val="none"/>
              </w:rPr>
              <w:t>监测结果</w:t>
            </w:r>
          </w:p>
          <w:p w14:paraId="6A5EE22D">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表3-3</w:t>
            </w:r>
            <w:r>
              <w:rPr>
                <w:rFonts w:hint="default" w:ascii="Times New Roman" w:hAnsi="Times New Roman" w:cs="Times New Roman"/>
                <w:color w:val="auto"/>
              </w:rPr>
              <w:t>　</w:t>
            </w:r>
            <w:r>
              <w:rPr>
                <w:rFonts w:hint="default" w:ascii="Times New Roman" w:hAnsi="Times New Roman" w:cs="Times New Roman"/>
                <w:color w:val="auto"/>
                <w:lang w:val="en-US" w:eastAsia="zh-CN"/>
              </w:rPr>
              <w:t>环境空气质量监测结果一览表（引用）</w:t>
            </w:r>
          </w:p>
          <w:tbl>
            <w:tblPr>
              <w:tblStyle w:val="27"/>
              <w:tblW w:w="83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80"/>
              <w:gridCol w:w="1197"/>
              <w:gridCol w:w="1149"/>
              <w:gridCol w:w="859"/>
              <w:gridCol w:w="1706"/>
              <w:gridCol w:w="2194"/>
            </w:tblGrid>
            <w:tr w14:paraId="2B12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bottom w:val="single" w:color="000000" w:sz="4" w:space="0"/>
                    <w:right w:val="single" w:color="000000" w:sz="4" w:space="0"/>
                  </w:tcBorders>
                  <w:noWrap w:val="0"/>
                  <w:vAlign w:val="center"/>
                </w:tcPr>
                <w:p w14:paraId="184E243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采样日期</w:t>
                  </w:r>
                </w:p>
              </w:tc>
              <w:tc>
                <w:tcPr>
                  <w:tcW w:w="714" w:type="pct"/>
                  <w:vMerge w:val="restart"/>
                  <w:tcBorders>
                    <w:top w:val="single" w:color="000000" w:sz="4" w:space="0"/>
                    <w:left w:val="single" w:color="000000" w:sz="4" w:space="0"/>
                    <w:bottom w:val="single" w:color="000000" w:sz="4" w:space="0"/>
                    <w:right w:val="single" w:color="000000" w:sz="4" w:space="0"/>
                  </w:tcBorders>
                  <w:noWrap w:val="0"/>
                  <w:vAlign w:val="center"/>
                </w:tcPr>
                <w:p w14:paraId="2D676F1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采样点位</w:t>
                  </w: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781876E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采样频次</w:t>
                  </w:r>
                </w:p>
              </w:tc>
              <w:tc>
                <w:tcPr>
                  <w:tcW w:w="512" w:type="pct"/>
                  <w:vMerge w:val="restart"/>
                  <w:tcBorders>
                    <w:top w:val="single" w:color="000000" w:sz="4" w:space="0"/>
                    <w:left w:val="single" w:color="000000" w:sz="4" w:space="0"/>
                    <w:bottom w:val="single" w:color="000000" w:sz="4" w:space="0"/>
                    <w:right w:val="single" w:color="000000" w:sz="4" w:space="0"/>
                  </w:tcBorders>
                  <w:noWrap w:val="0"/>
                  <w:vAlign w:val="center"/>
                </w:tcPr>
                <w:p w14:paraId="7EEAEEC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单位</w:t>
                  </w:r>
                </w:p>
              </w:tc>
              <w:tc>
                <w:tcPr>
                  <w:tcW w:w="2323" w:type="pct"/>
                  <w:gridSpan w:val="2"/>
                  <w:tcBorders>
                    <w:top w:val="single" w:color="000000" w:sz="4" w:space="0"/>
                    <w:left w:val="single" w:color="000000" w:sz="4" w:space="0"/>
                    <w:bottom w:val="single" w:color="000000" w:sz="4" w:space="0"/>
                    <w:right w:val="single" w:color="000000" w:sz="4" w:space="0"/>
                  </w:tcBorders>
                  <w:noWrap w:val="0"/>
                  <w:vAlign w:val="center"/>
                </w:tcPr>
                <w:p w14:paraId="36F1850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监测项目及监测结果</w:t>
                  </w:r>
                </w:p>
              </w:tc>
            </w:tr>
            <w:tr w14:paraId="001F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0" w:hRule="atLeast"/>
                <w:jc w:val="center"/>
              </w:trPr>
              <w:tc>
                <w:tcPr>
                  <w:tcW w:w="76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E060C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082F9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F7A47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51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2E5D2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2D4BED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非甲烷总烃</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24E8258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总悬浮颗粒物(TSP)</w:t>
                  </w:r>
                </w:p>
              </w:tc>
            </w:tr>
            <w:tr w14:paraId="14251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1CA0EF2A">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2023.8.7</w:t>
                  </w:r>
                </w:p>
              </w:tc>
              <w:tc>
                <w:tcPr>
                  <w:tcW w:w="714" w:type="pct"/>
                  <w:vMerge w:val="restart"/>
                  <w:tcBorders>
                    <w:top w:val="single" w:color="000000" w:sz="4" w:space="0"/>
                    <w:left w:val="single" w:color="000000" w:sz="4" w:space="0"/>
                    <w:right w:val="single" w:color="000000" w:sz="4" w:space="0"/>
                  </w:tcBorders>
                  <w:noWrap w:val="0"/>
                  <w:vAlign w:val="center"/>
                </w:tcPr>
                <w:p w14:paraId="4863960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10EFB0C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0B32C2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566B76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1.08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C53E3D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5DA65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61CCF6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3D3F288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FB164F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E2983A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754B046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1.31</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2E31F6D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752C4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jc w:val="center"/>
              </w:trPr>
              <w:tc>
                <w:tcPr>
                  <w:tcW w:w="764" w:type="pct"/>
                  <w:vMerge w:val="continue"/>
                  <w:tcBorders>
                    <w:left w:val="single" w:color="000000" w:sz="4" w:space="0"/>
                    <w:right w:val="single" w:color="000000" w:sz="4" w:space="0"/>
                  </w:tcBorders>
                  <w:noWrap w:val="0"/>
                  <w:vAlign w:val="center"/>
                </w:tcPr>
                <w:p w14:paraId="70EE9EA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52850C7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38B4240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15EC7C6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678EEC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1.88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025E296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48E9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1F8FB1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7365AF2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454CD3F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B56968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494DD6B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1.18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0C1D950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13B0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35E6FB8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bottom w:val="single" w:color="000000" w:sz="4" w:space="0"/>
                    <w:right w:val="single" w:color="000000" w:sz="4" w:space="0"/>
                  </w:tcBorders>
                  <w:noWrap w:val="0"/>
                  <w:vAlign w:val="center"/>
                </w:tcPr>
                <w:p w14:paraId="6E7659F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787E2E1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7B833AD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0C40B49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16518C7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0.099</w:t>
                  </w:r>
                </w:p>
              </w:tc>
            </w:tr>
            <w:tr w14:paraId="4E91F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23DC58E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监测期间天气多云，气温33℃,气压99.9kPa,东南风，风速1.3m/s</w:t>
                  </w:r>
                </w:p>
              </w:tc>
            </w:tr>
            <w:tr w14:paraId="2010C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7D053CE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2023.8.8</w:t>
                  </w:r>
                </w:p>
              </w:tc>
              <w:tc>
                <w:tcPr>
                  <w:tcW w:w="714" w:type="pct"/>
                  <w:vMerge w:val="restart"/>
                  <w:tcBorders>
                    <w:top w:val="single" w:color="000000" w:sz="4" w:space="0"/>
                    <w:left w:val="single" w:color="000000" w:sz="4" w:space="0"/>
                    <w:right w:val="single" w:color="000000" w:sz="4" w:space="0"/>
                  </w:tcBorders>
                  <w:noWrap w:val="0"/>
                  <w:vAlign w:val="center"/>
                </w:tcPr>
                <w:p w14:paraId="784F630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59A9E4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A0712A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77AA8998">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1.59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12433E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209D6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4608394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5D309BA8">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6730778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E02A09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3B6A251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1.27</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3F24FFD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68916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4E8AD16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69FFB56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C3B81D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6D4CA3E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B7A98A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1.50</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6E48553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42BF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786762F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3BEB35B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1E95E1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036B67A">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7C4133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1.43</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A665EA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1EBCA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2A1DD6A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bottom w:val="single" w:color="000000" w:sz="4" w:space="0"/>
                    <w:right w:val="single" w:color="000000" w:sz="4" w:space="0"/>
                  </w:tcBorders>
                  <w:noWrap w:val="0"/>
                  <w:vAlign w:val="center"/>
                </w:tcPr>
                <w:p w14:paraId="06ABC4F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3E3D019B">
                  <w:pPr>
                    <w:pStyle w:val="67"/>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6B87EA69">
                  <w:pPr>
                    <w:pStyle w:val="67"/>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229DFF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667573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0.101</w:t>
                  </w:r>
                </w:p>
              </w:tc>
            </w:tr>
            <w:tr w14:paraId="161A7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795BE2A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监测期间天气多云转晴，气温31℃,气压99.9kPa,东北风，风速1.3~1.4m/s</w:t>
                  </w:r>
                </w:p>
              </w:tc>
            </w:tr>
            <w:tr w14:paraId="3AF44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652AFFD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2023.8.9</w:t>
                  </w:r>
                </w:p>
              </w:tc>
              <w:tc>
                <w:tcPr>
                  <w:tcW w:w="714" w:type="pct"/>
                  <w:vMerge w:val="restart"/>
                  <w:tcBorders>
                    <w:top w:val="single" w:color="000000" w:sz="4" w:space="0"/>
                    <w:left w:val="single" w:color="000000" w:sz="4" w:space="0"/>
                    <w:right w:val="single" w:color="000000" w:sz="4" w:space="0"/>
                  </w:tcBorders>
                  <w:noWrap w:val="0"/>
                  <w:vAlign w:val="center"/>
                </w:tcPr>
                <w:p w14:paraId="43697CD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7BEB39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08AB088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F1A468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1.49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DFB411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4A3A2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E87764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4CE60E1A">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2E14BBC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70DD1D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4F3EAC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1.12</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59B59C9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776E5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1B4BA05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0B30369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65E8499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0193A01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3ED277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1.79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47FB891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075C9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36B08C6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right w:val="single" w:color="000000" w:sz="4" w:space="0"/>
                  </w:tcBorders>
                  <w:noWrap w:val="0"/>
                  <w:vAlign w:val="center"/>
                </w:tcPr>
                <w:p w14:paraId="7054618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0830B5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53DE7F8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F52395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1.58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5CFCFB1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w:t>
                  </w:r>
                </w:p>
              </w:tc>
            </w:tr>
            <w:tr w14:paraId="66B7B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0D4A2C6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714" w:type="pct"/>
                  <w:vMerge w:val="continue"/>
                  <w:tcBorders>
                    <w:left w:val="single" w:color="000000" w:sz="4" w:space="0"/>
                    <w:bottom w:val="single" w:color="000000" w:sz="4" w:space="0"/>
                    <w:right w:val="single" w:color="000000" w:sz="4" w:space="0"/>
                  </w:tcBorders>
                  <w:noWrap w:val="0"/>
                  <w:vAlign w:val="center"/>
                </w:tcPr>
                <w:p w14:paraId="5CDC65CA">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F6C5378">
                  <w:pPr>
                    <w:pStyle w:val="67"/>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731D188">
                  <w:pPr>
                    <w:pStyle w:val="67"/>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199452CB">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4270F32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0.105</w:t>
                  </w:r>
                </w:p>
              </w:tc>
            </w:tr>
            <w:tr w14:paraId="56484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50FF45BA">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监测期间天气多云，气温30~31℃,气压99.9kPa,东南风，风速1.2~1.3m/s</w:t>
                  </w:r>
                </w:p>
              </w:tc>
            </w:tr>
          </w:tbl>
          <w:p w14:paraId="001B8336">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⑤评价</w:t>
            </w:r>
            <w:r>
              <w:rPr>
                <w:rFonts w:hint="default" w:ascii="Times New Roman" w:hAnsi="Times New Roman" w:cs="Times New Roman"/>
                <w:color w:val="auto"/>
                <w:highlight w:val="none"/>
              </w:rPr>
              <w:t>结果</w:t>
            </w:r>
          </w:p>
          <w:p w14:paraId="338240AE">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表3-3</w:t>
            </w:r>
            <w:r>
              <w:rPr>
                <w:rFonts w:hint="default" w:ascii="Times New Roman" w:hAnsi="Times New Roman" w:cs="Times New Roman"/>
                <w:color w:val="auto"/>
              </w:rPr>
              <w:t>　</w:t>
            </w:r>
            <w:r>
              <w:rPr>
                <w:rFonts w:hint="default" w:ascii="Times New Roman" w:hAnsi="Times New Roman" w:cs="Times New Roman"/>
                <w:color w:val="auto"/>
                <w:lang w:val="en-US" w:eastAsia="zh-CN"/>
              </w:rPr>
              <w:t>空气环境现状监测结果</w:t>
            </w:r>
          </w:p>
          <w:tbl>
            <w:tblPr>
              <w:tblStyle w:val="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815"/>
              <w:gridCol w:w="921"/>
              <w:gridCol w:w="1346"/>
              <w:gridCol w:w="674"/>
              <w:gridCol w:w="876"/>
              <w:gridCol w:w="844"/>
              <w:gridCol w:w="748"/>
              <w:gridCol w:w="765"/>
              <w:gridCol w:w="635"/>
            </w:tblGrid>
            <w:tr w14:paraId="7CE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noWrap w:val="0"/>
                  <w:vAlign w:val="center"/>
                </w:tcPr>
                <w:p w14:paraId="479951E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监测点位</w:t>
                  </w:r>
                </w:p>
              </w:tc>
              <w:tc>
                <w:tcPr>
                  <w:tcW w:w="486" w:type="pct"/>
                  <w:noWrap w:val="0"/>
                  <w:vAlign w:val="center"/>
                </w:tcPr>
                <w:p w14:paraId="201856E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污染物</w:t>
                  </w:r>
                </w:p>
              </w:tc>
              <w:tc>
                <w:tcPr>
                  <w:tcW w:w="549" w:type="pct"/>
                  <w:noWrap w:val="0"/>
                  <w:vAlign w:val="center"/>
                </w:tcPr>
                <w:p w14:paraId="08DEC187">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取值时间</w:t>
                  </w:r>
                </w:p>
              </w:tc>
              <w:tc>
                <w:tcPr>
                  <w:tcW w:w="802" w:type="pct"/>
                  <w:noWrap w:val="0"/>
                  <w:vAlign w:val="center"/>
                </w:tcPr>
                <w:p w14:paraId="26C8D79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浓度范围</w:t>
                  </w:r>
                </w:p>
              </w:tc>
              <w:tc>
                <w:tcPr>
                  <w:tcW w:w="402" w:type="pct"/>
                  <w:noWrap w:val="0"/>
                  <w:vAlign w:val="center"/>
                </w:tcPr>
                <w:p w14:paraId="2562DF2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标准限值</w:t>
                  </w:r>
                </w:p>
              </w:tc>
              <w:tc>
                <w:tcPr>
                  <w:tcW w:w="522" w:type="pct"/>
                  <w:noWrap w:val="0"/>
                  <w:vAlign w:val="center"/>
                </w:tcPr>
                <w:p w14:paraId="1F45CBE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最大占标率(%)</w:t>
                  </w:r>
                </w:p>
              </w:tc>
              <w:tc>
                <w:tcPr>
                  <w:tcW w:w="503" w:type="pct"/>
                  <w:noWrap w:val="0"/>
                  <w:vAlign w:val="center"/>
                </w:tcPr>
                <w:p w14:paraId="2FF53688">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超标数(个)</w:t>
                  </w:r>
                </w:p>
              </w:tc>
              <w:tc>
                <w:tcPr>
                  <w:tcW w:w="446" w:type="pct"/>
                  <w:noWrap w:val="0"/>
                  <w:vAlign w:val="center"/>
                </w:tcPr>
                <w:p w14:paraId="487DE454">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超标率(%)</w:t>
                  </w:r>
                </w:p>
              </w:tc>
              <w:tc>
                <w:tcPr>
                  <w:tcW w:w="456" w:type="pct"/>
                  <w:noWrap w:val="0"/>
                  <w:vAlign w:val="center"/>
                </w:tcPr>
                <w:p w14:paraId="5B2B954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最大超标倍数</w:t>
                  </w:r>
                </w:p>
              </w:tc>
              <w:tc>
                <w:tcPr>
                  <w:tcW w:w="378" w:type="pct"/>
                  <w:noWrap w:val="0"/>
                  <w:vAlign w:val="center"/>
                </w:tcPr>
                <w:p w14:paraId="64A4B7C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是否达标</w:t>
                  </w:r>
                </w:p>
              </w:tc>
            </w:tr>
            <w:tr w14:paraId="581E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restart"/>
                  <w:noWrap w:val="0"/>
                  <w:vAlign w:val="center"/>
                </w:tcPr>
                <w:p w14:paraId="24D1A5F8">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spacing w:val="-1"/>
                      <w:sz w:val="21"/>
                      <w:szCs w:val="21"/>
                    </w:rPr>
                    <w:t>孵化园公租房</w:t>
                  </w:r>
                </w:p>
              </w:tc>
              <w:tc>
                <w:tcPr>
                  <w:tcW w:w="486" w:type="pct"/>
                  <w:noWrap w:val="0"/>
                  <w:vAlign w:val="center"/>
                </w:tcPr>
                <w:p w14:paraId="08F152C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非甲烷总烃</w:t>
                  </w:r>
                </w:p>
              </w:tc>
              <w:tc>
                <w:tcPr>
                  <w:tcW w:w="549" w:type="pct"/>
                  <w:vMerge w:val="restart"/>
                  <w:noWrap w:val="0"/>
                  <w:vAlign w:val="center"/>
                </w:tcPr>
                <w:p w14:paraId="1E15FEDE">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r>
                    <w:rPr>
                      <w:rFonts w:hint="default" w:ascii="Times New Roman" w:hAnsi="Times New Roman" w:cs="Times New Roman"/>
                      <w:color w:val="auto"/>
                    </w:rPr>
                    <w:t>1小时平均浓度</w:t>
                  </w:r>
                </w:p>
              </w:tc>
              <w:tc>
                <w:tcPr>
                  <w:tcW w:w="802" w:type="pct"/>
                  <w:noWrap w:val="0"/>
                  <w:vAlign w:val="center"/>
                </w:tcPr>
                <w:p w14:paraId="3DD892E8">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1.08~1.88</w:t>
                  </w:r>
                </w:p>
              </w:tc>
              <w:tc>
                <w:tcPr>
                  <w:tcW w:w="402" w:type="pct"/>
                  <w:noWrap w:val="0"/>
                  <w:vAlign w:val="center"/>
                </w:tcPr>
                <w:p w14:paraId="28B24E60">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2.0</w:t>
                  </w:r>
                </w:p>
              </w:tc>
              <w:tc>
                <w:tcPr>
                  <w:tcW w:w="522" w:type="pct"/>
                  <w:noWrap w:val="0"/>
                  <w:vAlign w:val="center"/>
                </w:tcPr>
                <w:p w14:paraId="343C330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94%</w:t>
                  </w:r>
                </w:p>
              </w:tc>
              <w:tc>
                <w:tcPr>
                  <w:tcW w:w="503" w:type="pct"/>
                  <w:noWrap w:val="0"/>
                  <w:vAlign w:val="center"/>
                </w:tcPr>
                <w:p w14:paraId="166BDB0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446" w:type="pct"/>
                  <w:noWrap w:val="0"/>
                  <w:vAlign w:val="center"/>
                </w:tcPr>
                <w:p w14:paraId="446FCCD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456" w:type="pct"/>
                  <w:noWrap w:val="0"/>
                  <w:vAlign w:val="center"/>
                </w:tcPr>
                <w:p w14:paraId="4758C171">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378" w:type="pct"/>
                  <w:noWrap w:val="0"/>
                  <w:vAlign w:val="center"/>
                </w:tcPr>
                <w:p w14:paraId="6D998D2F">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是</w:t>
                  </w:r>
                </w:p>
              </w:tc>
            </w:tr>
            <w:tr w14:paraId="091C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continue"/>
                  <w:noWrap w:val="0"/>
                  <w:vAlign w:val="center"/>
                </w:tcPr>
                <w:p w14:paraId="466760D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p>
              </w:tc>
              <w:tc>
                <w:tcPr>
                  <w:tcW w:w="486" w:type="pct"/>
                  <w:noWrap w:val="0"/>
                  <w:vAlign w:val="center"/>
                </w:tcPr>
                <w:p w14:paraId="5DB584B3">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TSP</w:t>
                  </w:r>
                </w:p>
              </w:tc>
              <w:tc>
                <w:tcPr>
                  <w:tcW w:w="549" w:type="pct"/>
                  <w:vMerge w:val="continue"/>
                  <w:noWrap w:val="0"/>
                  <w:vAlign w:val="center"/>
                </w:tcPr>
                <w:p w14:paraId="56C3B31B">
                  <w:pPr>
                    <w:pStyle w:val="67"/>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lang w:val="en-US" w:eastAsia="zh-CN"/>
                    </w:rPr>
                  </w:pPr>
                </w:p>
              </w:tc>
              <w:tc>
                <w:tcPr>
                  <w:tcW w:w="802" w:type="pct"/>
                  <w:noWrap w:val="0"/>
                  <w:vAlign w:val="center"/>
                </w:tcPr>
                <w:p w14:paraId="331C7736">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0.099~0.105</w:t>
                  </w:r>
                </w:p>
              </w:tc>
              <w:tc>
                <w:tcPr>
                  <w:tcW w:w="402" w:type="pct"/>
                  <w:noWrap w:val="0"/>
                  <w:vAlign w:val="center"/>
                </w:tcPr>
                <w:p w14:paraId="5C6FFFA5">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0.3</w:t>
                  </w:r>
                </w:p>
              </w:tc>
              <w:tc>
                <w:tcPr>
                  <w:tcW w:w="522" w:type="pct"/>
                  <w:noWrap w:val="0"/>
                  <w:vAlign w:val="center"/>
                </w:tcPr>
                <w:p w14:paraId="7A75378D">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21%</w:t>
                  </w:r>
                </w:p>
              </w:tc>
              <w:tc>
                <w:tcPr>
                  <w:tcW w:w="503" w:type="pct"/>
                  <w:noWrap w:val="0"/>
                  <w:vAlign w:val="center"/>
                </w:tcPr>
                <w:p w14:paraId="518EE4D9">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446" w:type="pct"/>
                  <w:noWrap w:val="0"/>
                  <w:vAlign w:val="center"/>
                </w:tcPr>
                <w:p w14:paraId="036D8B0C">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456" w:type="pct"/>
                  <w:noWrap w:val="0"/>
                  <w:vAlign w:val="center"/>
                </w:tcPr>
                <w:p w14:paraId="2680C382">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0</w:t>
                  </w:r>
                </w:p>
              </w:tc>
              <w:tc>
                <w:tcPr>
                  <w:tcW w:w="378" w:type="pct"/>
                  <w:noWrap w:val="0"/>
                  <w:vAlign w:val="center"/>
                </w:tcPr>
                <w:p w14:paraId="1AC2EB4E">
                  <w:pPr>
                    <w:pStyle w:val="67"/>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是</w:t>
                  </w:r>
                </w:p>
              </w:tc>
            </w:tr>
          </w:tbl>
          <w:p w14:paraId="1225506E">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w:t>
            </w:r>
            <w:r>
              <w:rPr>
                <w:rFonts w:hint="default" w:ascii="Times New Roman" w:hAnsi="Times New Roman" w:cs="Times New Roman"/>
                <w:color w:val="auto"/>
                <w:sz w:val="24"/>
                <w:szCs w:val="24"/>
                <w:highlight w:val="none"/>
                <w:lang w:val="en-US" w:eastAsia="zh-CN"/>
              </w:rPr>
              <w:t>评价区域</w:t>
            </w:r>
            <w:r>
              <w:rPr>
                <w:rFonts w:hint="default" w:ascii="Times New Roman" w:hAnsi="Times New Roman" w:eastAsia="宋体" w:cs="Times New Roman"/>
                <w:color w:val="auto"/>
                <w:sz w:val="24"/>
                <w:szCs w:val="24"/>
                <w:highlight w:val="none"/>
                <w:lang w:val="en-US" w:eastAsia="zh-CN"/>
              </w:rPr>
              <w:t>非甲烷总烃满足《大气污染物综合排放标准详解》中的</w:t>
            </w:r>
            <w:r>
              <w:rPr>
                <w:rFonts w:hint="default" w:ascii="Times New Roman" w:hAnsi="Times New Roman" w:cs="Times New Roman"/>
                <w:color w:val="auto"/>
                <w:sz w:val="24"/>
                <w:szCs w:val="24"/>
                <w:highlight w:val="none"/>
                <w:lang w:val="en-US" w:eastAsia="zh-CN"/>
              </w:rPr>
              <w:t>限值</w:t>
            </w:r>
            <w:r>
              <w:rPr>
                <w:rFonts w:hint="default" w:ascii="Times New Roman" w:hAnsi="Times New Roman" w:eastAsia="宋体" w:cs="Times New Roman"/>
                <w:color w:val="auto"/>
                <w:sz w:val="24"/>
                <w:szCs w:val="24"/>
                <w:highlight w:val="none"/>
                <w:lang w:val="en-US" w:eastAsia="zh-CN"/>
              </w:rPr>
              <w:t>要求</w:t>
            </w:r>
            <w:r>
              <w:rPr>
                <w:rFonts w:hint="default" w:ascii="Times New Roman" w:hAnsi="Times New Roman" w:cs="Times New Roman"/>
                <w:color w:val="auto"/>
                <w:sz w:val="24"/>
                <w:szCs w:val="24"/>
                <w:highlight w:val="none"/>
                <w:lang w:val="en-US" w:eastAsia="zh-CN"/>
              </w:rPr>
              <w:t>，TSP满足《环境空气质量标准》（GB3095-2012）限值要求</w:t>
            </w:r>
            <w:r>
              <w:rPr>
                <w:rFonts w:hint="default" w:ascii="Times New Roman" w:hAnsi="Times New Roman" w:eastAsia="宋体" w:cs="Times New Roman"/>
                <w:color w:val="auto"/>
                <w:sz w:val="24"/>
                <w:szCs w:val="24"/>
                <w:highlight w:val="none"/>
                <w:lang w:val="en-US" w:eastAsia="zh-CN"/>
              </w:rPr>
              <w:t>。</w:t>
            </w:r>
          </w:p>
          <w:p w14:paraId="6668570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0EE2DE11">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00AF5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sz w:val="24"/>
                <w:szCs w:val="24"/>
                <w:highlight w:val="none"/>
              </w:rPr>
              <w:t>根据</w:t>
            </w:r>
            <w:r>
              <w:rPr>
                <w:rFonts w:hint="default" w:ascii="Times New Roman" w:hAnsi="Times New Roman" w:cs="Times New Roman"/>
                <w:color w:val="auto"/>
                <w:sz w:val="24"/>
                <w:szCs w:val="24"/>
                <w:highlight w:val="none"/>
                <w:lang w:val="en-US" w:eastAsia="zh-CN"/>
              </w:rPr>
              <w:t>池州市生态环境局发布的</w:t>
            </w:r>
            <w:r>
              <w:rPr>
                <w:rFonts w:hint="default" w:ascii="Times New Roman" w:hAnsi="Times New Roman" w:eastAsia="宋体" w:cs="Times New Roman"/>
                <w:color w:val="auto"/>
                <w:sz w:val="24"/>
                <w:szCs w:val="24"/>
                <w:highlight w:val="none"/>
              </w:rPr>
              <w:t>2025</w:t>
            </w:r>
            <w:r>
              <w:rPr>
                <w:rFonts w:hint="default" w:ascii="Times New Roman" w:hAnsi="Times New Roman" w:cs="Times New Roman"/>
                <w:color w:val="auto"/>
                <w:sz w:val="24"/>
                <w:szCs w:val="24"/>
                <w:highlight w:val="none"/>
                <w:lang w:val="en-US" w:eastAsia="zh-CN"/>
              </w:rPr>
              <w:t>年</w:t>
            </w:r>
            <w:r>
              <w:rPr>
                <w:rFonts w:hint="default" w:ascii="Times New Roman" w:hAnsi="Times New Roman" w:eastAsia="宋体" w:cs="Times New Roman"/>
                <w:color w:val="auto"/>
                <w:sz w:val="24"/>
                <w:szCs w:val="24"/>
                <w:highlight w:val="none"/>
              </w:rPr>
              <w:t>池州市5月份地表水环境状况(新版)</w:t>
            </w:r>
            <w:r>
              <w:rPr>
                <w:rFonts w:hint="default" w:ascii="Times New Roman" w:hAnsi="Times New Roman" w:cs="Times New Roman"/>
                <w:color w:val="auto"/>
                <w:sz w:val="24"/>
                <w:szCs w:val="24"/>
                <w:highlight w:val="none"/>
                <w:lang w:val="en-US" w:eastAsia="zh-CN"/>
              </w:rPr>
              <w:t>数据</w:t>
            </w:r>
            <w:r>
              <w:rPr>
                <w:rFonts w:hint="default" w:ascii="Times New Roman" w:hAnsi="Times New Roman" w:cs="Times New Roman"/>
                <w:color w:val="auto"/>
                <w:sz w:val="24"/>
                <w:szCs w:val="24"/>
                <w:highlight w:val="none"/>
                <w:lang w:eastAsia="zh-CN"/>
              </w:rPr>
              <w:t>（https://sthjj.chizhou.gov.cn/OpennessContent/show/1658723.html），</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default"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年5月份长江五步沟右岸</w:t>
            </w:r>
            <w:r>
              <w:rPr>
                <w:rFonts w:hint="default" w:ascii="Times New Roman" w:hAnsi="Times New Roman" w:cs="Times New Roman"/>
                <w:color w:val="auto"/>
                <w:sz w:val="24"/>
                <w:szCs w:val="24"/>
                <w:highlight w:val="none"/>
                <w:lang w:val="en-US" w:eastAsia="zh-CN"/>
              </w:rPr>
              <w:t>断面、民生水厂</w:t>
            </w:r>
            <w:r>
              <w:rPr>
                <w:rFonts w:hint="default" w:ascii="Times New Roman" w:hAnsi="Times New Roman" w:eastAsia="宋体" w:cs="Times New Roman"/>
                <w:color w:val="auto"/>
                <w:sz w:val="24"/>
                <w:szCs w:val="24"/>
                <w:highlight w:val="none"/>
              </w:rPr>
              <w:t>右岸</w:t>
            </w:r>
            <w:r>
              <w:rPr>
                <w:rFonts w:hint="default" w:ascii="Times New Roman" w:hAnsi="Times New Roman" w:cs="Times New Roman"/>
                <w:color w:val="auto"/>
                <w:sz w:val="24"/>
                <w:szCs w:val="24"/>
                <w:highlight w:val="none"/>
                <w:lang w:val="en-US" w:eastAsia="zh-CN"/>
              </w:rPr>
              <w:t>断面、江口水厂断面</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各断面水质综合评价为Ⅱ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长江</w:t>
            </w:r>
            <w:r>
              <w:rPr>
                <w:rFonts w:hint="default" w:ascii="Times New Roman" w:hAnsi="Times New Roman" w:eastAsia="宋体" w:cs="Times New Roman"/>
                <w:color w:val="auto"/>
                <w:sz w:val="24"/>
                <w:szCs w:val="24"/>
                <w:highlight w:val="none"/>
                <w:lang w:val="en-US" w:eastAsia="zh-CN"/>
              </w:rPr>
              <w:t>水质</w:t>
            </w:r>
            <w:r>
              <w:rPr>
                <w:rFonts w:hint="default" w:ascii="Times New Roman" w:hAnsi="Times New Roman" w:eastAsia="宋体" w:cs="Times New Roman"/>
                <w:color w:val="auto"/>
                <w:sz w:val="24"/>
                <w:szCs w:val="24"/>
                <w:highlight w:val="none"/>
              </w:rPr>
              <w:t>满足《地表水环境质量标准》（GB3838-2002）中Ⅲ类标准要求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梅垅断面水质综合评价为</w:t>
            </w:r>
            <w:r>
              <w:rPr>
                <w:rFonts w:hint="default" w:ascii="Times New Roman" w:hAnsi="Times New Roman" w:eastAsia="宋体" w:cs="Times New Roman"/>
                <w:color w:val="auto"/>
                <w:sz w:val="24"/>
                <w:szCs w:val="24"/>
                <w:highlight w:val="none"/>
              </w:rPr>
              <w:t>Ⅲ类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青阳贵池县界水质综合评价为Ⅱ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九华河水质满足《地表水环境质量标准》（GB3838-2002）中Ⅲ类标准要求。</w:t>
            </w:r>
            <w:r>
              <w:rPr>
                <w:rFonts w:hint="default" w:ascii="Times New Roman" w:hAnsi="Times New Roman" w:cs="Times New Roman"/>
                <w:color w:val="auto"/>
                <w:sz w:val="24"/>
                <w:szCs w:val="24"/>
                <w:highlight w:val="none"/>
                <w:lang w:eastAsia="zh-CN"/>
              </w:rPr>
              <w:t>因此，</w:t>
            </w:r>
            <w:r>
              <w:rPr>
                <w:rFonts w:hint="default" w:ascii="Times New Roman" w:hAnsi="Times New Roman" w:cs="Times New Roman"/>
                <w:color w:val="auto"/>
                <w:sz w:val="24"/>
              </w:rPr>
              <w:t>评价区域地表水环境质量现状良好</w:t>
            </w:r>
            <w:r>
              <w:rPr>
                <w:rFonts w:hint="default" w:ascii="Times New Roman" w:hAnsi="Times New Roman" w:cs="Times New Roman"/>
                <w:color w:val="auto"/>
                <w:sz w:val="24"/>
                <w:lang w:eastAsia="zh-CN"/>
              </w:rPr>
              <w:t>。</w:t>
            </w:r>
          </w:p>
          <w:p w14:paraId="7466ECD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254964B0">
            <w:pPr>
              <w:pStyle w:val="66"/>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本项目租赁厂界外50m范围内无声环境保护目标，因此不开展声环境现状调查与评价。</w:t>
            </w:r>
          </w:p>
          <w:p w14:paraId="3BA3F19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4、生态环境</w:t>
            </w:r>
          </w:p>
          <w:p w14:paraId="103FD9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项目租赁</w:t>
            </w:r>
            <w:r>
              <w:rPr>
                <w:rFonts w:hint="default" w:ascii="Times New Roman" w:hAnsi="Times New Roman" w:cs="Times New Roman"/>
                <w:color w:val="auto"/>
                <w:sz w:val="24"/>
                <w:szCs w:val="24"/>
                <w:highlight w:val="none"/>
                <w:lang w:val="en-US" w:eastAsia="zh-CN"/>
              </w:rPr>
              <w:t>池州市皖江江南新兴产业集中区科技孵化园A3</w:t>
            </w:r>
            <w:r>
              <w:rPr>
                <w:rFonts w:hint="default" w:ascii="Times New Roman" w:hAnsi="Times New Roman" w:cs="Times New Roman"/>
                <w:color w:val="auto"/>
                <w:sz w:val="24"/>
                <w:szCs w:val="24"/>
                <w:highlight w:val="none"/>
              </w:rPr>
              <w:t>厂房</w:t>
            </w:r>
            <w:r>
              <w:rPr>
                <w:rFonts w:hint="default" w:ascii="Times New Roman" w:hAnsi="Times New Roman" w:cs="Times New Roman"/>
                <w:color w:val="auto"/>
                <w:sz w:val="24"/>
                <w:szCs w:val="24"/>
                <w:highlight w:val="none"/>
                <w:lang w:val="en-US" w:eastAsia="zh-CN"/>
              </w:rPr>
              <w:t>1层部分区域以及2、3层全部区域共计约6500m</w:t>
            </w:r>
            <w:r>
              <w:rPr>
                <w:rFonts w:hint="default" w:ascii="Times New Roman" w:hAnsi="Times New Roman"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项目</w:t>
            </w:r>
            <w:r>
              <w:rPr>
                <w:rFonts w:hint="default" w:ascii="Times New Roman" w:hAnsi="Times New Roman" w:cs="Times New Roman"/>
                <w:b w:val="0"/>
                <w:bCs/>
                <w:color w:val="auto"/>
                <w:sz w:val="24"/>
                <w:szCs w:val="24"/>
                <w:highlight w:val="none"/>
                <w:lang w:val="en-US" w:eastAsia="zh-CN"/>
              </w:rPr>
              <w:t>不新增用地，无需开展生态环境质量现状调查。</w:t>
            </w:r>
          </w:p>
          <w:p w14:paraId="14C73FD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5966E0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p>
          <w:p w14:paraId="6B5964E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rPr>
              <w:t>地下水</w:t>
            </w:r>
            <w:r>
              <w:rPr>
                <w:rFonts w:hint="default" w:ascii="Times New Roman" w:hAnsi="Times New Roman"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5614D13E">
            <w:pPr>
              <w:pStyle w:val="24"/>
              <w:keepNext w:val="0"/>
              <w:keepLines w:val="0"/>
              <w:pageBreakBefore w:val="0"/>
              <w:kinsoku/>
              <w:wordWrap/>
              <w:overflowPunct/>
              <w:topLinePunct w:val="0"/>
              <w:bidi w:val="0"/>
              <w:snapToGrid/>
              <w:spacing w:after="0" w:line="360" w:lineRule="auto"/>
              <w:ind w:firstLine="480" w:firstLineChars="200"/>
              <w:jc w:val="both"/>
              <w:textAlignment w:val="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w:t>
            </w:r>
            <w:r>
              <w:rPr>
                <w:rFonts w:hint="eastAsia" w:ascii="Times New Roman" w:hAnsi="Times New Roman" w:cs="Times New Roman"/>
                <w:color w:val="auto"/>
                <w:sz w:val="24"/>
                <w:szCs w:val="24"/>
                <w:highlight w:val="none"/>
                <w:lang w:val="en-US" w:eastAsia="zh-CN"/>
              </w:rPr>
              <w:t>（试行）》</w:t>
            </w:r>
            <w:r>
              <w:rPr>
                <w:rFonts w:hint="default" w:ascii="Times New Roman" w:hAnsi="Times New Roman" w:cs="Times New Roman"/>
                <w:color w:val="auto"/>
                <w:sz w:val="24"/>
                <w:szCs w:val="24"/>
                <w:highlight w:val="none"/>
                <w:lang w:val="en-US" w:eastAsia="zh-CN"/>
              </w:rPr>
              <w:t>，地下水、土壤原则上不开展环境质量现状调查。建设项目存在土壤、地下水环境污染途径的，应结合污染源、保护目标分布情况开展现状调查以留作背景值。项目厂区采取了严格的防泄漏、防渗措施，基本上可以排除土壤、地下水污染途径，因此本次评价不开展地下水、土壤环境质量现状调查。</w:t>
            </w:r>
          </w:p>
        </w:tc>
      </w:tr>
      <w:tr w14:paraId="4320A3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48E1A98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7CF1FB68">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70BE8F67">
            <w:pPr>
              <w:adjustRightInd w:val="0"/>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szCs w:val="24"/>
                <w:highlight w:val="none"/>
              </w:rPr>
              <w:t>目标</w:t>
            </w:r>
          </w:p>
        </w:tc>
        <w:tc>
          <w:tcPr>
            <w:tcW w:w="8617" w:type="dxa"/>
            <w:noWrap w:val="0"/>
            <w:vAlign w:val="top"/>
          </w:tcPr>
          <w:p w14:paraId="34BC5DBC">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cs="Times New Roman"/>
                <w:color w:val="auto"/>
                <w:kern w:val="2"/>
                <w:sz w:val="24"/>
                <w:szCs w:val="24"/>
                <w:highlight w:val="none"/>
                <w:lang w:val="en-US" w:eastAsia="zh-CN" w:bidi="ar-SA"/>
              </w:rPr>
            </w:pPr>
            <w:r>
              <w:rPr>
                <w:rFonts w:hint="eastAsia" w:cs="Times New Roman"/>
                <w:b/>
                <w:bCs w:val="0"/>
                <w:color w:val="auto"/>
                <w:sz w:val="24"/>
                <w:szCs w:val="24"/>
                <w:highlight w:val="none"/>
                <w:lang w:val="en-US" w:eastAsia="zh-CN"/>
              </w:rPr>
              <w:t>1、</w:t>
            </w:r>
            <w:r>
              <w:rPr>
                <w:rFonts w:hint="default" w:ascii="Times New Roman" w:hAnsi="Times New Roman" w:cs="Times New Roman"/>
                <w:b/>
                <w:bCs w:val="0"/>
                <w:color w:val="auto"/>
                <w:sz w:val="24"/>
                <w:szCs w:val="24"/>
                <w:highlight w:val="none"/>
              </w:rPr>
              <w:t>大气环境</w:t>
            </w:r>
            <w:r>
              <w:rPr>
                <w:rFonts w:hint="eastAsia" w:cs="Times New Roman"/>
                <w:b/>
                <w:bCs w:val="0"/>
                <w:color w:val="auto"/>
                <w:sz w:val="24"/>
                <w:szCs w:val="24"/>
                <w:highlight w:val="none"/>
                <w:lang w:eastAsia="zh-CN"/>
              </w:rPr>
              <w:t>：</w:t>
            </w:r>
            <w:r>
              <w:rPr>
                <w:rFonts w:hint="eastAsia" w:cs="Times New Roman"/>
                <w:color w:val="auto"/>
                <w:kern w:val="2"/>
                <w:sz w:val="24"/>
                <w:szCs w:val="24"/>
                <w:highlight w:val="none"/>
                <w:lang w:val="en-US" w:eastAsia="zh-CN" w:bidi="ar-SA"/>
              </w:rPr>
              <w:t>项目厂界外500米内无自然保护区、风景名胜区和文物古迹等需要特殊保护的环境敏感对象，周边大气环境保护目标为项目周边公租房、居民住宅及园区管委会为主。</w:t>
            </w:r>
          </w:p>
          <w:p w14:paraId="447426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
                <w:bCs w:val="0"/>
                <w:color w:val="auto"/>
                <w:kern w:val="2"/>
                <w:sz w:val="24"/>
                <w:szCs w:val="24"/>
                <w:highlight w:val="none"/>
                <w:lang w:val="en-US" w:eastAsia="zh-CN" w:bidi="ar-SA"/>
              </w:rPr>
            </w:pPr>
            <w:r>
              <w:rPr>
                <w:rFonts w:hint="eastAsia" w:ascii="Times New Roman" w:hAnsi="Times New Roman" w:eastAsia="宋体" w:cs="Times New Roman"/>
                <w:b/>
                <w:bCs w:val="0"/>
                <w:color w:val="auto"/>
                <w:kern w:val="2"/>
                <w:sz w:val="24"/>
                <w:szCs w:val="24"/>
                <w:highlight w:val="none"/>
                <w:lang w:val="en-US" w:eastAsia="zh-CN" w:bidi="ar-SA"/>
              </w:rPr>
              <w:t>2</w:t>
            </w:r>
            <w:r>
              <w:rPr>
                <w:rFonts w:hint="eastAsia" w:cs="Times New Roman"/>
                <w:b/>
                <w:bCs w:val="0"/>
                <w:color w:val="auto"/>
                <w:kern w:val="2"/>
                <w:sz w:val="24"/>
                <w:szCs w:val="24"/>
                <w:highlight w:val="none"/>
                <w:lang w:val="en-US" w:eastAsia="zh-CN" w:bidi="ar-SA"/>
              </w:rPr>
              <w:t>、</w:t>
            </w:r>
            <w:r>
              <w:rPr>
                <w:rFonts w:hint="default" w:ascii="Times New Roman" w:hAnsi="Times New Roman" w:eastAsia="宋体" w:cs="Times New Roman"/>
                <w:b/>
                <w:bCs w:val="0"/>
                <w:color w:val="auto"/>
                <w:kern w:val="2"/>
                <w:sz w:val="24"/>
                <w:szCs w:val="24"/>
                <w:highlight w:val="none"/>
                <w:lang w:val="en-US" w:eastAsia="zh-CN" w:bidi="ar-SA"/>
              </w:rPr>
              <w:t>声环境：</w:t>
            </w:r>
            <w:r>
              <w:rPr>
                <w:rFonts w:hint="eastAsia" w:cs="Times New Roman"/>
                <w:color w:val="auto"/>
                <w:kern w:val="2"/>
                <w:sz w:val="24"/>
                <w:szCs w:val="24"/>
                <w:highlight w:val="none"/>
                <w:lang w:val="en-US" w:eastAsia="zh-CN" w:bidi="ar-SA"/>
              </w:rPr>
              <w:t>项目</w:t>
            </w:r>
            <w:r>
              <w:rPr>
                <w:rFonts w:hint="default" w:ascii="Times New Roman" w:hAnsi="Times New Roman" w:eastAsia="宋体" w:cs="Times New Roman"/>
                <w:b w:val="0"/>
                <w:bCs/>
                <w:color w:val="auto"/>
                <w:kern w:val="2"/>
                <w:sz w:val="24"/>
                <w:szCs w:val="24"/>
                <w:highlight w:val="none"/>
                <w:lang w:val="en-US" w:eastAsia="zh-CN" w:bidi="ar-SA"/>
              </w:rPr>
              <w:t>厂界外</w:t>
            </w:r>
            <w:r>
              <w:rPr>
                <w:rFonts w:hint="eastAsia" w:cs="Times New Roman"/>
                <w:b w:val="0"/>
                <w:bCs/>
                <w:color w:val="auto"/>
                <w:kern w:val="2"/>
                <w:sz w:val="24"/>
                <w:szCs w:val="24"/>
                <w:highlight w:val="none"/>
                <w:lang w:val="en-US" w:eastAsia="zh-CN" w:bidi="ar-SA"/>
              </w:rPr>
              <w:t>50</w:t>
            </w:r>
            <w:r>
              <w:rPr>
                <w:rFonts w:hint="default" w:ascii="Times New Roman" w:hAnsi="Times New Roman" w:eastAsia="宋体" w:cs="Times New Roman"/>
                <w:b w:val="0"/>
                <w:bCs/>
                <w:color w:val="auto"/>
                <w:kern w:val="2"/>
                <w:sz w:val="24"/>
                <w:szCs w:val="24"/>
                <w:highlight w:val="none"/>
                <w:lang w:val="en-US" w:eastAsia="zh-CN" w:bidi="ar-SA"/>
              </w:rPr>
              <w:t>m</w:t>
            </w:r>
            <w:r>
              <w:rPr>
                <w:rFonts w:hint="eastAsia" w:cs="Times New Roman"/>
                <w:b w:val="0"/>
                <w:bCs/>
                <w:color w:val="auto"/>
                <w:kern w:val="2"/>
                <w:sz w:val="24"/>
                <w:szCs w:val="24"/>
                <w:highlight w:val="none"/>
                <w:lang w:val="en-US" w:eastAsia="zh-CN" w:bidi="ar-SA"/>
              </w:rPr>
              <w:t>无</w:t>
            </w:r>
            <w:r>
              <w:rPr>
                <w:rFonts w:hint="default" w:ascii="Times New Roman" w:hAnsi="Times New Roman" w:eastAsia="宋体" w:cs="Times New Roman"/>
                <w:b w:val="0"/>
                <w:bCs/>
                <w:color w:val="auto"/>
                <w:kern w:val="2"/>
                <w:sz w:val="24"/>
                <w:szCs w:val="24"/>
                <w:highlight w:val="none"/>
                <w:lang w:val="en-US" w:eastAsia="zh-CN" w:bidi="ar-SA"/>
              </w:rPr>
              <w:t>声环境保护目标</w:t>
            </w:r>
            <w:r>
              <w:rPr>
                <w:rFonts w:hint="eastAsia" w:cs="Times New Roman"/>
                <w:color w:val="auto"/>
                <w:spacing w:val="0"/>
                <w:sz w:val="24"/>
                <w:szCs w:val="24"/>
                <w:highlight w:val="none"/>
                <w:lang w:eastAsia="zh-CN"/>
              </w:rPr>
              <w:t>。</w:t>
            </w:r>
          </w:p>
          <w:p w14:paraId="49DFFE7B">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default" w:ascii="Times New Roman" w:hAnsi="Times New Roman" w:eastAsia="宋体"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3、</w:t>
            </w:r>
            <w:r>
              <w:rPr>
                <w:rFonts w:hint="default" w:ascii="Times New Roman" w:hAnsi="Times New Roman" w:eastAsia="宋体" w:cs="Times New Roman"/>
                <w:b/>
                <w:bCs w:val="0"/>
                <w:color w:val="auto"/>
                <w:kern w:val="2"/>
                <w:sz w:val="24"/>
                <w:szCs w:val="24"/>
                <w:highlight w:val="none"/>
                <w:lang w:val="en-US" w:eastAsia="zh-CN" w:bidi="ar-SA"/>
              </w:rPr>
              <w:t>地下水环境：</w:t>
            </w:r>
            <w:r>
              <w:rPr>
                <w:rFonts w:hint="default" w:ascii="Times New Roman" w:hAnsi="Times New Roman" w:eastAsia="宋体" w:cs="Times New Roman"/>
                <w:bCs/>
                <w:color w:val="auto"/>
                <w:kern w:val="2"/>
                <w:sz w:val="24"/>
                <w:szCs w:val="24"/>
                <w:highlight w:val="none"/>
                <w:lang w:val="en-US" w:eastAsia="zh-CN" w:bidi="ar-SA"/>
              </w:rPr>
              <w:t>项目厂界外500米范围内无地下水集中式饮用水水源和热水、矿泉水、温泉等特殊地下水资源。</w:t>
            </w:r>
          </w:p>
          <w:p w14:paraId="492BF273">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4、</w:t>
            </w:r>
            <w:r>
              <w:rPr>
                <w:rFonts w:hint="default" w:ascii="Times New Roman" w:hAnsi="Times New Roman" w:eastAsia="宋体" w:cs="Times New Roman"/>
                <w:b/>
                <w:bCs w:val="0"/>
                <w:color w:val="auto"/>
                <w:kern w:val="2"/>
                <w:sz w:val="24"/>
                <w:szCs w:val="24"/>
                <w:highlight w:val="none"/>
                <w:lang w:val="en-US" w:eastAsia="zh-CN" w:bidi="ar-SA"/>
              </w:rPr>
              <w:t>生态环境：</w:t>
            </w:r>
            <w:r>
              <w:rPr>
                <w:rFonts w:hint="default" w:ascii="Times New Roman" w:hAnsi="Times New Roman" w:eastAsia="宋体" w:cs="Times New Roman"/>
                <w:bCs/>
                <w:color w:val="auto"/>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auto"/>
                <w:kern w:val="2"/>
                <w:sz w:val="24"/>
                <w:szCs w:val="24"/>
                <w:highlight w:val="none"/>
                <w:lang w:val="en-US" w:eastAsia="zh-CN" w:bidi="ar-SA"/>
              </w:rPr>
              <w:t>，项目用地范围内无生态环境保护目标</w:t>
            </w:r>
            <w:r>
              <w:rPr>
                <w:rFonts w:hint="eastAsia" w:cs="Times New Roman"/>
                <w:bCs/>
                <w:color w:val="auto"/>
                <w:kern w:val="2"/>
                <w:sz w:val="24"/>
                <w:szCs w:val="24"/>
                <w:highlight w:val="none"/>
                <w:lang w:val="en-US" w:eastAsia="zh-CN" w:bidi="ar-SA"/>
              </w:rPr>
              <w:t>。</w:t>
            </w:r>
          </w:p>
          <w:p w14:paraId="2C539F64">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eastAsia" w:cs="Times New Roman"/>
                <w:b/>
                <w:bCs/>
                <w:color w:val="auto"/>
                <w:kern w:val="2"/>
                <w:sz w:val="21"/>
                <w:szCs w:val="21"/>
                <w:highlight w:val="none"/>
                <w:lang w:val="en-US" w:eastAsia="zh-CN" w:bidi="ar-SA"/>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4</w:t>
            </w:r>
            <w:r>
              <w:rPr>
                <w:rFonts w:hint="eastAsia" w:cs="Times New Roman"/>
                <w:b/>
                <w:bCs/>
                <w:color w:val="auto"/>
                <w:kern w:val="2"/>
                <w:sz w:val="21"/>
                <w:szCs w:val="21"/>
                <w:highlight w:val="none"/>
                <w:lang w:val="en-US" w:eastAsia="zh-CN" w:bidi="ar-SA"/>
              </w:rPr>
              <w:t>项目环境保护目标一览表</w:t>
            </w:r>
          </w:p>
          <w:tbl>
            <w:tblPr>
              <w:tblStyle w:val="28"/>
              <w:tblW w:w="8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265"/>
              <w:gridCol w:w="858"/>
              <w:gridCol w:w="1234"/>
              <w:gridCol w:w="1533"/>
              <w:gridCol w:w="1082"/>
              <w:gridCol w:w="1477"/>
            </w:tblGrid>
            <w:tr w14:paraId="739C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5" w:type="dxa"/>
                  <w:noWrap w:val="0"/>
                  <w:vAlign w:val="center"/>
                </w:tcPr>
                <w:p w14:paraId="1F75F4B0">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环境要素</w:t>
                  </w:r>
                </w:p>
              </w:tc>
              <w:tc>
                <w:tcPr>
                  <w:tcW w:w="1265" w:type="dxa"/>
                  <w:noWrap w:val="0"/>
                  <w:vAlign w:val="center"/>
                </w:tcPr>
                <w:p w14:paraId="112DE361">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名称</w:t>
                  </w:r>
                </w:p>
              </w:tc>
              <w:tc>
                <w:tcPr>
                  <w:tcW w:w="858" w:type="dxa"/>
                  <w:noWrap w:val="0"/>
                  <w:vAlign w:val="center"/>
                </w:tcPr>
                <w:p w14:paraId="4493B223">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保护对象</w:t>
                  </w:r>
                </w:p>
              </w:tc>
              <w:tc>
                <w:tcPr>
                  <w:tcW w:w="1234" w:type="dxa"/>
                  <w:noWrap w:val="0"/>
                  <w:vAlign w:val="center"/>
                </w:tcPr>
                <w:p w14:paraId="51C93EE1">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人数</w:t>
                  </w:r>
                </w:p>
              </w:tc>
              <w:tc>
                <w:tcPr>
                  <w:tcW w:w="1533" w:type="dxa"/>
                  <w:noWrap w:val="0"/>
                  <w:vAlign w:val="center"/>
                </w:tcPr>
                <w:p w14:paraId="32B1EE05">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保护级别</w:t>
                  </w:r>
                </w:p>
              </w:tc>
              <w:tc>
                <w:tcPr>
                  <w:tcW w:w="1082" w:type="dxa"/>
                  <w:noWrap w:val="0"/>
                  <w:vAlign w:val="center"/>
                </w:tcPr>
                <w:p w14:paraId="6F781F82">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相对厂址方位</w:t>
                  </w:r>
                </w:p>
              </w:tc>
              <w:tc>
                <w:tcPr>
                  <w:tcW w:w="1477" w:type="dxa"/>
                  <w:noWrap w:val="0"/>
                  <w:vAlign w:val="center"/>
                </w:tcPr>
                <w:p w14:paraId="3C122B4C">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相对厂界距离/m</w:t>
                  </w:r>
                </w:p>
              </w:tc>
            </w:tr>
            <w:tr w14:paraId="2097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95" w:type="dxa"/>
                  <w:vMerge w:val="restart"/>
                  <w:noWrap w:val="0"/>
                  <w:vAlign w:val="center"/>
                </w:tcPr>
                <w:p w14:paraId="11669DBC">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大气环境</w:t>
                  </w:r>
                </w:p>
              </w:tc>
              <w:tc>
                <w:tcPr>
                  <w:tcW w:w="1265" w:type="dxa"/>
                  <w:shd w:val="clear" w:color="auto" w:fill="auto"/>
                  <w:noWrap w:val="0"/>
                  <w:vAlign w:val="center"/>
                </w:tcPr>
                <w:p w14:paraId="48B00358">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园区公租房</w:t>
                  </w:r>
                </w:p>
              </w:tc>
              <w:tc>
                <w:tcPr>
                  <w:tcW w:w="858" w:type="dxa"/>
                  <w:shd w:val="clear" w:color="auto" w:fill="auto"/>
                  <w:noWrap w:val="0"/>
                  <w:vAlign w:val="center"/>
                </w:tcPr>
                <w:p w14:paraId="11A3AC67">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居民</w:t>
                  </w:r>
                </w:p>
              </w:tc>
              <w:tc>
                <w:tcPr>
                  <w:tcW w:w="1234" w:type="dxa"/>
                  <w:shd w:val="clear" w:color="auto" w:fill="auto"/>
                  <w:noWrap w:val="0"/>
                  <w:vAlign w:val="center"/>
                </w:tcPr>
                <w:p w14:paraId="445D1EB7">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eastAsia" w:ascii="Times New Roman" w:hAnsi="Times New Roman" w:cs="Times New Roman"/>
                      <w:color w:val="auto"/>
                      <w:sz w:val="21"/>
                      <w:szCs w:val="21"/>
                      <w:highlight w:val="none"/>
                      <w:lang w:val="en-US" w:eastAsia="zh-CN" w:bidi="ar"/>
                    </w:rPr>
                    <w:t>200</w:t>
                  </w:r>
                  <w:r>
                    <w:rPr>
                      <w:rFonts w:hint="default" w:ascii="Times New Roman" w:hAnsi="Times New Roman" w:eastAsia="宋体" w:cs="Times New Roman"/>
                      <w:color w:val="auto"/>
                      <w:sz w:val="21"/>
                      <w:szCs w:val="21"/>
                      <w:highlight w:val="none"/>
                      <w:lang w:val="en-US" w:eastAsia="zh-CN" w:bidi="ar"/>
                    </w:rPr>
                    <w:t>人</w:t>
                  </w:r>
                </w:p>
              </w:tc>
              <w:tc>
                <w:tcPr>
                  <w:tcW w:w="1533" w:type="dxa"/>
                  <w:vMerge w:val="restart"/>
                  <w:shd w:val="clear" w:color="auto" w:fill="auto"/>
                  <w:noWrap w:val="0"/>
                  <w:vAlign w:val="center"/>
                </w:tcPr>
                <w:p w14:paraId="2B5CEF33">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《环境空气质量标准》（GB3095-2012）中二类区</w:t>
                  </w:r>
                </w:p>
              </w:tc>
              <w:tc>
                <w:tcPr>
                  <w:tcW w:w="1082" w:type="dxa"/>
                  <w:shd w:val="clear" w:color="auto" w:fill="auto"/>
                  <w:noWrap w:val="0"/>
                  <w:vAlign w:val="center"/>
                </w:tcPr>
                <w:p w14:paraId="6A3AB94D">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W</w:t>
                  </w:r>
                </w:p>
              </w:tc>
              <w:tc>
                <w:tcPr>
                  <w:tcW w:w="1477" w:type="dxa"/>
                  <w:shd w:val="clear" w:color="auto" w:fill="auto"/>
                  <w:noWrap w:val="0"/>
                  <w:vAlign w:val="center"/>
                </w:tcPr>
                <w:p w14:paraId="4A57D64A">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197</w:t>
                  </w:r>
                </w:p>
              </w:tc>
            </w:tr>
            <w:tr w14:paraId="4774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5" w:type="dxa"/>
                  <w:vMerge w:val="continue"/>
                  <w:noWrap w:val="0"/>
                  <w:vAlign w:val="center"/>
                </w:tcPr>
                <w:p w14:paraId="563C2EE2">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265" w:type="dxa"/>
                  <w:noWrap w:val="0"/>
                  <w:vAlign w:val="center"/>
                </w:tcPr>
                <w:p w14:paraId="0B225FB5">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江南集中区管委会</w:t>
                  </w:r>
                </w:p>
              </w:tc>
              <w:tc>
                <w:tcPr>
                  <w:tcW w:w="858" w:type="dxa"/>
                  <w:noWrap w:val="0"/>
                  <w:vAlign w:val="center"/>
                </w:tcPr>
                <w:p w14:paraId="3673783C">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办公区</w:t>
                  </w:r>
                </w:p>
              </w:tc>
              <w:tc>
                <w:tcPr>
                  <w:tcW w:w="1234" w:type="dxa"/>
                  <w:noWrap w:val="0"/>
                  <w:vAlign w:val="center"/>
                </w:tcPr>
                <w:p w14:paraId="1CDC6614">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default" w:ascii="Times New Roman" w:hAnsi="Times New Roman" w:cs="Times New Roman"/>
                      <w:color w:val="auto"/>
                      <w:sz w:val="21"/>
                      <w:szCs w:val="21"/>
                      <w:highlight w:val="none"/>
                      <w:lang w:val="en-US" w:eastAsia="zh-CN" w:bidi="ar"/>
                    </w:rPr>
                    <w:t>500</w:t>
                  </w:r>
                  <w:r>
                    <w:rPr>
                      <w:rFonts w:hint="default" w:ascii="Times New Roman" w:hAnsi="Times New Roman" w:eastAsia="宋体" w:cs="Times New Roman"/>
                      <w:color w:val="auto"/>
                      <w:sz w:val="21"/>
                      <w:szCs w:val="21"/>
                      <w:highlight w:val="none"/>
                      <w:lang w:val="en-US" w:eastAsia="zh-CN" w:bidi="ar"/>
                    </w:rPr>
                    <w:t>人</w:t>
                  </w:r>
                </w:p>
              </w:tc>
              <w:tc>
                <w:tcPr>
                  <w:tcW w:w="1533" w:type="dxa"/>
                  <w:vMerge w:val="continue"/>
                  <w:noWrap w:val="0"/>
                  <w:vAlign w:val="center"/>
                </w:tcPr>
                <w:p w14:paraId="3A4D2469">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082" w:type="dxa"/>
                  <w:noWrap w:val="0"/>
                  <w:vAlign w:val="center"/>
                </w:tcPr>
                <w:p w14:paraId="0DDCE59A">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N</w:t>
                  </w:r>
                </w:p>
              </w:tc>
              <w:tc>
                <w:tcPr>
                  <w:tcW w:w="1477" w:type="dxa"/>
                  <w:noWrap w:val="0"/>
                  <w:vAlign w:val="center"/>
                </w:tcPr>
                <w:p w14:paraId="288AB02A">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135</w:t>
                  </w:r>
                </w:p>
              </w:tc>
            </w:tr>
            <w:tr w14:paraId="352F9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5" w:type="dxa"/>
                  <w:vMerge w:val="continue"/>
                  <w:noWrap w:val="0"/>
                  <w:vAlign w:val="center"/>
                </w:tcPr>
                <w:p w14:paraId="25B6B17D">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265" w:type="dxa"/>
                  <w:shd w:val="clear" w:color="auto" w:fill="auto"/>
                  <w:noWrap w:val="0"/>
                  <w:vAlign w:val="center"/>
                </w:tcPr>
                <w:p w14:paraId="48FAC17D">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梅龙街道</w:t>
                  </w:r>
                  <w:r>
                    <w:rPr>
                      <w:rFonts w:hint="eastAsia" w:ascii="Times New Roman" w:hAnsi="Times New Roman" w:cs="Times New Roman"/>
                      <w:color w:val="auto"/>
                      <w:sz w:val="21"/>
                      <w:szCs w:val="21"/>
                      <w:highlight w:val="none"/>
                      <w:lang w:val="en-US" w:eastAsia="zh-CN" w:bidi="ar"/>
                    </w:rPr>
                    <w:t>（项目北侧）</w:t>
                  </w:r>
                </w:p>
              </w:tc>
              <w:tc>
                <w:tcPr>
                  <w:tcW w:w="858" w:type="dxa"/>
                  <w:shd w:val="clear" w:color="auto" w:fill="auto"/>
                  <w:noWrap w:val="0"/>
                  <w:vAlign w:val="center"/>
                </w:tcPr>
                <w:p w14:paraId="513EFCDF">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居民</w:t>
                  </w:r>
                </w:p>
              </w:tc>
              <w:tc>
                <w:tcPr>
                  <w:tcW w:w="1234" w:type="dxa"/>
                  <w:shd w:val="clear" w:color="auto" w:fill="auto"/>
                  <w:noWrap w:val="0"/>
                  <w:vAlign w:val="center"/>
                </w:tcPr>
                <w:p w14:paraId="445FA53A">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eastAsia" w:ascii="Times New Roman" w:hAnsi="Times New Roman" w:cs="Times New Roman"/>
                      <w:color w:val="auto"/>
                      <w:sz w:val="21"/>
                      <w:szCs w:val="21"/>
                      <w:highlight w:val="none"/>
                      <w:lang w:val="en-US" w:eastAsia="zh-CN" w:bidi="ar"/>
                    </w:rPr>
                    <w:t>600</w:t>
                  </w:r>
                  <w:r>
                    <w:rPr>
                      <w:rFonts w:hint="default" w:ascii="Times New Roman" w:hAnsi="Times New Roman" w:cs="Times New Roman"/>
                      <w:color w:val="auto"/>
                      <w:sz w:val="21"/>
                      <w:szCs w:val="21"/>
                      <w:highlight w:val="none"/>
                      <w:lang w:val="en-US" w:eastAsia="zh-CN" w:bidi="ar"/>
                    </w:rPr>
                    <w:t>户，2</w:t>
                  </w:r>
                  <w:r>
                    <w:rPr>
                      <w:rFonts w:hint="eastAsia" w:ascii="Times New Roman" w:hAnsi="Times New Roman" w:cs="Times New Roman"/>
                      <w:color w:val="auto"/>
                      <w:sz w:val="21"/>
                      <w:szCs w:val="21"/>
                      <w:highlight w:val="none"/>
                      <w:lang w:val="en-US" w:eastAsia="zh-CN" w:bidi="ar"/>
                    </w:rPr>
                    <w:t>100</w:t>
                  </w:r>
                  <w:r>
                    <w:rPr>
                      <w:rFonts w:hint="default" w:ascii="Times New Roman" w:hAnsi="Times New Roman" w:cs="Times New Roman"/>
                      <w:color w:val="auto"/>
                      <w:sz w:val="21"/>
                      <w:szCs w:val="21"/>
                      <w:highlight w:val="none"/>
                      <w:lang w:val="en-US" w:eastAsia="zh-CN" w:bidi="ar"/>
                    </w:rPr>
                    <w:t>人</w:t>
                  </w:r>
                </w:p>
              </w:tc>
              <w:tc>
                <w:tcPr>
                  <w:tcW w:w="1533" w:type="dxa"/>
                  <w:vMerge w:val="continue"/>
                  <w:noWrap w:val="0"/>
                  <w:vAlign w:val="center"/>
                </w:tcPr>
                <w:p w14:paraId="76E1C11F">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082" w:type="dxa"/>
                  <w:shd w:val="clear" w:color="auto" w:fill="auto"/>
                  <w:noWrap w:val="0"/>
                  <w:vAlign w:val="center"/>
                </w:tcPr>
                <w:p w14:paraId="636D2F28">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N</w:t>
                  </w:r>
                </w:p>
              </w:tc>
              <w:tc>
                <w:tcPr>
                  <w:tcW w:w="1477" w:type="dxa"/>
                  <w:shd w:val="clear" w:color="auto" w:fill="auto"/>
                  <w:noWrap w:val="0"/>
                  <w:vAlign w:val="center"/>
                </w:tcPr>
                <w:p w14:paraId="1CB2AA75">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300</w:t>
                  </w:r>
                </w:p>
              </w:tc>
            </w:tr>
            <w:tr w14:paraId="764A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795" w:type="dxa"/>
                  <w:vMerge w:val="continue"/>
                  <w:noWrap w:val="0"/>
                  <w:vAlign w:val="center"/>
                </w:tcPr>
                <w:p w14:paraId="18EF4504">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265" w:type="dxa"/>
                  <w:shd w:val="clear" w:color="auto" w:fill="auto"/>
                  <w:noWrap w:val="0"/>
                  <w:vAlign w:val="center"/>
                </w:tcPr>
                <w:p w14:paraId="48EC98B5">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梅龙街道</w:t>
                  </w:r>
                  <w:r>
                    <w:rPr>
                      <w:rFonts w:hint="eastAsia" w:ascii="Times New Roman" w:hAnsi="Times New Roman" w:cs="Times New Roman"/>
                      <w:color w:val="auto"/>
                      <w:sz w:val="21"/>
                      <w:szCs w:val="21"/>
                      <w:highlight w:val="none"/>
                      <w:lang w:val="en-US" w:eastAsia="zh-CN" w:bidi="ar"/>
                    </w:rPr>
                    <w:t>（项目西北侧）</w:t>
                  </w:r>
                </w:p>
              </w:tc>
              <w:tc>
                <w:tcPr>
                  <w:tcW w:w="858" w:type="dxa"/>
                  <w:shd w:val="clear" w:color="auto" w:fill="auto"/>
                  <w:noWrap w:val="0"/>
                  <w:vAlign w:val="center"/>
                </w:tcPr>
                <w:p w14:paraId="206E3EB4">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居民</w:t>
                  </w:r>
                </w:p>
              </w:tc>
              <w:tc>
                <w:tcPr>
                  <w:tcW w:w="1234" w:type="dxa"/>
                  <w:shd w:val="clear" w:color="auto" w:fill="auto"/>
                  <w:noWrap w:val="0"/>
                  <w:vAlign w:val="center"/>
                </w:tcPr>
                <w:p w14:paraId="785184D5">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eastAsia" w:ascii="Times New Roman" w:hAnsi="Times New Roman" w:cs="Times New Roman"/>
                      <w:color w:val="auto"/>
                      <w:sz w:val="21"/>
                      <w:szCs w:val="21"/>
                      <w:highlight w:val="none"/>
                      <w:lang w:val="en-US" w:eastAsia="zh-CN" w:bidi="ar"/>
                    </w:rPr>
                    <w:t>147</w:t>
                  </w:r>
                  <w:r>
                    <w:rPr>
                      <w:rFonts w:hint="default" w:ascii="Times New Roman" w:hAnsi="Times New Roman" w:cs="Times New Roman"/>
                      <w:color w:val="auto"/>
                      <w:sz w:val="21"/>
                      <w:szCs w:val="21"/>
                      <w:highlight w:val="none"/>
                      <w:lang w:val="en-US" w:eastAsia="zh-CN" w:bidi="ar"/>
                    </w:rPr>
                    <w:t>户，</w:t>
                  </w:r>
                  <w:r>
                    <w:rPr>
                      <w:rFonts w:hint="eastAsia" w:ascii="Times New Roman" w:hAnsi="Times New Roman" w:cs="Times New Roman"/>
                      <w:color w:val="auto"/>
                      <w:sz w:val="21"/>
                      <w:szCs w:val="21"/>
                      <w:highlight w:val="none"/>
                      <w:lang w:val="en-US" w:eastAsia="zh-CN" w:bidi="ar"/>
                    </w:rPr>
                    <w:t>515</w:t>
                  </w:r>
                  <w:r>
                    <w:rPr>
                      <w:rFonts w:hint="default" w:ascii="Times New Roman" w:hAnsi="Times New Roman" w:cs="Times New Roman"/>
                      <w:color w:val="auto"/>
                      <w:sz w:val="21"/>
                      <w:szCs w:val="21"/>
                      <w:highlight w:val="none"/>
                      <w:lang w:val="en-US" w:eastAsia="zh-CN" w:bidi="ar"/>
                    </w:rPr>
                    <w:t>人</w:t>
                  </w:r>
                </w:p>
              </w:tc>
              <w:tc>
                <w:tcPr>
                  <w:tcW w:w="1533" w:type="dxa"/>
                  <w:vMerge w:val="continue"/>
                  <w:noWrap w:val="0"/>
                  <w:vAlign w:val="center"/>
                </w:tcPr>
                <w:p w14:paraId="420B993A">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1082" w:type="dxa"/>
                  <w:shd w:val="clear" w:color="auto" w:fill="auto"/>
                  <w:noWrap w:val="0"/>
                  <w:vAlign w:val="center"/>
                </w:tcPr>
                <w:p w14:paraId="7DCE292C">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N</w:t>
                  </w:r>
                  <w:r>
                    <w:rPr>
                      <w:rFonts w:hint="eastAsia" w:ascii="Times New Roman" w:hAnsi="Times New Roman" w:cs="Times New Roman"/>
                      <w:color w:val="auto"/>
                      <w:sz w:val="21"/>
                      <w:szCs w:val="21"/>
                      <w:highlight w:val="none"/>
                      <w:lang w:val="en-US" w:eastAsia="zh-CN" w:bidi="ar"/>
                    </w:rPr>
                    <w:t>W</w:t>
                  </w:r>
                </w:p>
              </w:tc>
              <w:tc>
                <w:tcPr>
                  <w:tcW w:w="1477" w:type="dxa"/>
                  <w:shd w:val="clear" w:color="auto" w:fill="auto"/>
                  <w:noWrap w:val="0"/>
                  <w:vAlign w:val="center"/>
                </w:tcPr>
                <w:p w14:paraId="1E5248A1">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470</w:t>
                  </w:r>
                </w:p>
              </w:tc>
            </w:tr>
            <w:tr w14:paraId="1766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5" w:type="dxa"/>
                  <w:noWrap w:val="0"/>
                  <w:vAlign w:val="center"/>
                </w:tcPr>
                <w:p w14:paraId="00715594">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地下水环境</w:t>
                  </w:r>
                </w:p>
              </w:tc>
              <w:tc>
                <w:tcPr>
                  <w:tcW w:w="7449" w:type="dxa"/>
                  <w:gridSpan w:val="6"/>
                  <w:noWrap w:val="0"/>
                  <w:vAlign w:val="center"/>
                </w:tcPr>
                <w:p w14:paraId="04DD05AE">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项目厂界外500米范围内无地下水集中式饮用水水源和热水、矿泉水、温泉等特殊地下水资源</w:t>
                  </w:r>
                </w:p>
              </w:tc>
            </w:tr>
            <w:tr w14:paraId="573B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5" w:type="dxa"/>
                  <w:noWrap w:val="0"/>
                  <w:vAlign w:val="center"/>
                </w:tcPr>
                <w:p w14:paraId="321A4CD3">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生态环境</w:t>
                  </w:r>
                </w:p>
              </w:tc>
              <w:tc>
                <w:tcPr>
                  <w:tcW w:w="7449" w:type="dxa"/>
                  <w:gridSpan w:val="6"/>
                  <w:noWrap w:val="0"/>
                  <w:vAlign w:val="center"/>
                </w:tcPr>
                <w:p w14:paraId="50A5D9BF">
                  <w:pPr>
                    <w:pStyle w:val="25"/>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项目租赁</w:t>
                  </w:r>
                  <w:r>
                    <w:rPr>
                      <w:rFonts w:hint="default" w:ascii="Times New Roman" w:hAnsi="Times New Roman" w:cs="Times New Roman"/>
                      <w:color w:val="auto"/>
                      <w:sz w:val="21"/>
                      <w:szCs w:val="21"/>
                      <w:highlight w:val="none"/>
                      <w:lang w:val="en-US" w:eastAsia="zh-CN"/>
                    </w:rPr>
                    <w:t>池州市皖江江南新兴产业集中区</w:t>
                  </w:r>
                  <w:r>
                    <w:rPr>
                      <w:rFonts w:hint="eastAsia" w:ascii="Times New Roman" w:hAnsi="Times New Roman" w:cs="Times New Roman"/>
                      <w:color w:val="auto"/>
                      <w:sz w:val="21"/>
                      <w:szCs w:val="21"/>
                      <w:highlight w:val="none"/>
                      <w:lang w:val="en-US" w:eastAsia="zh-CN"/>
                    </w:rPr>
                    <w:t>科技</w:t>
                  </w:r>
                  <w:r>
                    <w:rPr>
                      <w:rFonts w:hint="default" w:ascii="Times New Roman" w:hAnsi="Times New Roman" w:cs="Times New Roman"/>
                      <w:color w:val="auto"/>
                      <w:sz w:val="21"/>
                      <w:szCs w:val="21"/>
                      <w:highlight w:val="none"/>
                      <w:lang w:val="en-US" w:eastAsia="zh-CN"/>
                    </w:rPr>
                    <w:t>孵化园已建的</w:t>
                  </w:r>
                  <w:r>
                    <w:rPr>
                      <w:rFonts w:hint="eastAsia" w:ascii="Times New Roman" w:hAnsi="Times New Roman" w:cs="Times New Roman"/>
                      <w:color w:val="auto"/>
                      <w:sz w:val="21"/>
                      <w:szCs w:val="21"/>
                      <w:highlight w:val="none"/>
                      <w:lang w:val="en-US" w:eastAsia="zh-CN"/>
                    </w:rPr>
                    <w:t>A3</w:t>
                  </w:r>
                  <w:r>
                    <w:rPr>
                      <w:rFonts w:hint="default" w:ascii="Times New Roman" w:hAnsi="Times New Roman" w:cs="Times New Roman"/>
                      <w:color w:val="auto"/>
                      <w:sz w:val="21"/>
                      <w:szCs w:val="21"/>
                      <w:highlight w:val="none"/>
                      <w:lang w:val="en-US" w:eastAsia="zh-CN"/>
                    </w:rPr>
                    <w:t>厂房（1层</w:t>
                  </w:r>
                  <w:r>
                    <w:rPr>
                      <w:rFonts w:hint="eastAsia" w:ascii="Times New Roman" w:hAnsi="Times New Roman" w:cs="Times New Roman"/>
                      <w:color w:val="auto"/>
                      <w:sz w:val="21"/>
                      <w:szCs w:val="21"/>
                      <w:highlight w:val="none"/>
                      <w:lang w:val="en-US" w:eastAsia="zh-CN"/>
                    </w:rPr>
                    <w:t>部分区域及2层、</w:t>
                  </w:r>
                  <w:r>
                    <w:rPr>
                      <w:rFonts w:hint="default" w:ascii="Times New Roman" w:hAnsi="Times New Roman" w:cs="Times New Roman"/>
                      <w:color w:val="auto"/>
                      <w:sz w:val="21"/>
                      <w:szCs w:val="21"/>
                      <w:highlight w:val="none"/>
                      <w:lang w:val="en-US" w:eastAsia="zh-CN"/>
                    </w:rPr>
                    <w:t>3层全部区域），不新增用地</w:t>
                  </w:r>
                </w:p>
              </w:tc>
            </w:tr>
          </w:tbl>
          <w:p w14:paraId="01D830C5">
            <w:pPr>
              <w:pStyle w:val="43"/>
              <w:numPr>
                <w:ilvl w:val="0"/>
                <w:numId w:val="0"/>
              </w:numPr>
              <w:snapToGrid w:val="0"/>
              <w:spacing w:line="360" w:lineRule="auto"/>
              <w:jc w:val="center"/>
              <w:rPr>
                <w:rFonts w:hint="default" w:ascii="Times New Roman" w:hAnsi="Times New Roman" w:cs="Times New Roman"/>
                <w:color w:val="auto"/>
                <w:kern w:val="0"/>
                <w:szCs w:val="21"/>
                <w:highlight w:val="none"/>
              </w:rPr>
            </w:pPr>
          </w:p>
        </w:tc>
      </w:tr>
      <w:tr w14:paraId="7A6BB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03757F4B">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污染</w:t>
            </w:r>
          </w:p>
          <w:p w14:paraId="763B4199">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物排</w:t>
            </w:r>
          </w:p>
          <w:p w14:paraId="4568DA1F">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放控</w:t>
            </w:r>
          </w:p>
          <w:p w14:paraId="7714DFF3">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制标</w:t>
            </w:r>
          </w:p>
          <w:p w14:paraId="30531CEA">
            <w:pPr>
              <w:adjustRightInd w:val="0"/>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szCs w:val="24"/>
                <w:highlight w:val="none"/>
              </w:rPr>
              <w:t>准</w:t>
            </w:r>
          </w:p>
        </w:tc>
        <w:tc>
          <w:tcPr>
            <w:tcW w:w="8617" w:type="dxa"/>
            <w:noWrap w:val="0"/>
            <w:vAlign w:val="center"/>
          </w:tcPr>
          <w:p w14:paraId="00739FCF">
            <w:pPr>
              <w:pStyle w:val="44"/>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59C09129">
            <w:pPr>
              <w:pStyle w:val="44"/>
              <w:snapToGrid w:val="0"/>
              <w:ind w:firstLine="480" w:firstLineChars="200"/>
              <w:jc w:val="both"/>
              <w:rPr>
                <w:rFonts w:hint="eastAsia" w:ascii="Times New Roman" w:hAnsi="Times New Roman" w:eastAsia="宋体" w:cs="Times New Roman"/>
                <w:b w:val="0"/>
                <w:bCs/>
                <w:color w:val="auto"/>
                <w:sz w:val="24"/>
                <w:szCs w:val="24"/>
                <w:highlight w:val="none"/>
                <w:lang w:eastAsia="zh-CN"/>
              </w:rPr>
            </w:pPr>
            <w:r>
              <w:rPr>
                <w:rFonts w:hint="eastAsia" w:cs="Times New Roman"/>
                <w:b w:val="0"/>
                <w:bCs/>
                <w:color w:val="auto"/>
                <w:sz w:val="24"/>
                <w:szCs w:val="24"/>
                <w:highlight w:val="none"/>
                <w:lang w:val="en-US" w:eastAsia="zh-CN"/>
              </w:rPr>
              <w:t>项目施工期颗粒物</w:t>
            </w:r>
            <w:r>
              <w:rPr>
                <w:rFonts w:hint="default" w:ascii="Times New Roman" w:hAnsi="Times New Roman" w:cs="Times New Roman"/>
                <w:b w:val="0"/>
                <w:bCs/>
                <w:color w:val="auto"/>
                <w:sz w:val="24"/>
                <w:szCs w:val="24"/>
                <w:highlight w:val="none"/>
              </w:rPr>
              <w:t>排放</w:t>
            </w:r>
            <w:r>
              <w:rPr>
                <w:rFonts w:hint="eastAsia" w:cs="Times New Roman"/>
                <w:b w:val="0"/>
                <w:bCs/>
                <w:color w:val="auto"/>
                <w:sz w:val="24"/>
                <w:szCs w:val="24"/>
                <w:highlight w:val="none"/>
                <w:lang w:val="en-US" w:eastAsia="zh-CN"/>
              </w:rPr>
              <w:t>执行《施工场地颗粒物排放标准》（DB34/4811—2024）表1中标准限值要求，</w:t>
            </w:r>
            <w:r>
              <w:rPr>
                <w:rFonts w:hint="default" w:ascii="Times New Roman" w:hAnsi="Times New Roman" w:cs="Times New Roman"/>
                <w:b w:val="0"/>
                <w:bCs/>
                <w:color w:val="auto"/>
                <w:sz w:val="24"/>
                <w:szCs w:val="24"/>
                <w:highlight w:val="none"/>
              </w:rPr>
              <w:t>具体</w:t>
            </w:r>
            <w:r>
              <w:rPr>
                <w:rFonts w:hint="eastAsia" w:ascii="Times New Roman" w:hAnsi="Times New Roman" w:cs="Times New Roman"/>
                <w:b w:val="0"/>
                <w:bCs/>
                <w:color w:val="auto"/>
                <w:sz w:val="24"/>
                <w:szCs w:val="24"/>
                <w:highlight w:val="none"/>
                <w:lang w:eastAsia="zh-CN"/>
              </w:rPr>
              <w:t>限值</w:t>
            </w:r>
            <w:r>
              <w:rPr>
                <w:rFonts w:hint="default" w:ascii="Times New Roman" w:hAnsi="Times New Roman" w:cs="Times New Roman"/>
                <w:b w:val="0"/>
                <w:bCs/>
                <w:color w:val="auto"/>
                <w:sz w:val="24"/>
                <w:szCs w:val="24"/>
                <w:highlight w:val="none"/>
              </w:rPr>
              <w:t>见下表</w:t>
            </w:r>
            <w:r>
              <w:rPr>
                <w:rFonts w:hint="eastAsia" w:cs="Times New Roman"/>
                <w:b w:val="0"/>
                <w:bCs/>
                <w:color w:val="auto"/>
                <w:sz w:val="24"/>
                <w:szCs w:val="24"/>
                <w:highlight w:val="none"/>
                <w:lang w:eastAsia="zh-CN"/>
              </w:rPr>
              <w:t>。</w:t>
            </w:r>
          </w:p>
          <w:p w14:paraId="442A90D6">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cs="Times New Roman"/>
                <w:b/>
                <w:bCs w:val="0"/>
                <w:color w:val="auto"/>
                <w:sz w:val="21"/>
                <w:szCs w:val="21"/>
                <w:highlight w:val="none"/>
                <w:lang w:val="en-US" w:eastAsia="zh-CN"/>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5</w:t>
            </w:r>
            <w:r>
              <w:rPr>
                <w:rFonts w:hint="eastAsia" w:cs="Times New Roman"/>
                <w:b/>
                <w:bCs w:val="0"/>
                <w:color w:val="auto"/>
                <w:sz w:val="21"/>
                <w:szCs w:val="21"/>
                <w:highlight w:val="none"/>
                <w:lang w:val="en-US" w:eastAsia="zh-CN"/>
              </w:rPr>
              <w:t>施工期颗粒物排放标准</w:t>
            </w:r>
          </w:p>
          <w:tbl>
            <w:tblPr>
              <w:tblStyle w:val="28"/>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457"/>
              <w:gridCol w:w="2148"/>
              <w:gridCol w:w="2744"/>
            </w:tblGrid>
            <w:tr w14:paraId="405F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noWrap w:val="0"/>
                  <w:vAlign w:val="center"/>
                </w:tcPr>
                <w:p w14:paraId="5FE3C25D">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7F77B8C5">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03023365">
                  <w:pPr>
                    <w:pStyle w:val="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064829A2">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7CF8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restart"/>
                  <w:noWrap w:val="0"/>
                  <w:vAlign w:val="center"/>
                </w:tcPr>
                <w:p w14:paraId="5FEB6BB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TSP</w:t>
                  </w:r>
                </w:p>
              </w:tc>
              <w:tc>
                <w:tcPr>
                  <w:tcW w:w="2457" w:type="dxa"/>
                  <w:noWrap w:val="0"/>
                  <w:vAlign w:val="center"/>
                </w:tcPr>
                <w:p w14:paraId="2B1AF2D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2148" w:type="dxa"/>
                  <w:noWrap w:val="0"/>
                  <w:vAlign w:val="center"/>
                </w:tcPr>
                <w:p w14:paraId="78F8479A">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超标次数≤1次/日</w:t>
                  </w:r>
                </w:p>
              </w:tc>
              <w:tc>
                <w:tcPr>
                  <w:tcW w:w="2744" w:type="dxa"/>
                  <w:vMerge w:val="restart"/>
                  <w:noWrap w:val="0"/>
                  <w:vAlign w:val="center"/>
                </w:tcPr>
                <w:p w14:paraId="54AF18E6">
                  <w:pPr>
                    <w:spacing w:before="120" w:beforeLines="50"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《施工场地颗粒物排放标准》（DB34/4811—2024）</w:t>
                  </w:r>
                </w:p>
              </w:tc>
            </w:tr>
            <w:tr w14:paraId="4214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continue"/>
                  <w:noWrap w:val="0"/>
                  <w:vAlign w:val="center"/>
                </w:tcPr>
                <w:p w14:paraId="0D36D573">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c>
                <w:tcPr>
                  <w:tcW w:w="2457" w:type="dxa"/>
                  <w:noWrap w:val="0"/>
                  <w:vAlign w:val="center"/>
                </w:tcPr>
                <w:p w14:paraId="7D77C861">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0.5</w:t>
                  </w:r>
                </w:p>
              </w:tc>
              <w:tc>
                <w:tcPr>
                  <w:tcW w:w="2148" w:type="dxa"/>
                  <w:noWrap w:val="0"/>
                  <w:vAlign w:val="center"/>
                </w:tcPr>
                <w:p w14:paraId="6555A299">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超标次数≤6次/日</w:t>
                  </w:r>
                </w:p>
              </w:tc>
              <w:tc>
                <w:tcPr>
                  <w:tcW w:w="2744" w:type="dxa"/>
                  <w:vMerge w:val="continue"/>
                  <w:noWrap w:val="0"/>
                  <w:vAlign w:val="center"/>
                </w:tcPr>
                <w:p w14:paraId="0986CF1B">
                  <w:pPr>
                    <w:spacing w:before="120" w:beforeLines="50" w:line="240" w:lineRule="auto"/>
                    <w:jc w:val="center"/>
                    <w:rPr>
                      <w:rFonts w:hint="eastAsia" w:cs="Times New Roman"/>
                      <w:b w:val="0"/>
                      <w:bCs/>
                      <w:color w:val="auto"/>
                      <w:sz w:val="21"/>
                      <w:szCs w:val="21"/>
                      <w:highlight w:val="none"/>
                      <w:vertAlign w:val="baseline"/>
                      <w:lang w:val="en-US" w:eastAsia="zh-CN"/>
                    </w:rPr>
                  </w:pPr>
                </w:p>
              </w:tc>
            </w:tr>
            <w:tr w14:paraId="7438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20" w:type="dxa"/>
                  <w:gridSpan w:val="4"/>
                  <w:noWrap w:val="0"/>
                  <w:vAlign w:val="center"/>
                </w:tcPr>
                <w:p w14:paraId="445CE10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任一监测点自整时起依次顺延15分钟的TSP浓度平均值不得超过限值。超标次数指一个日历日96个TSP 15分钟浓度平均值超过监测点浓度限值的次数。</w:t>
                  </w:r>
                </w:p>
                <w:p w14:paraId="06279F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ascii="Times New Roman" w:hAnsi="Times New Roman" w:cs="Times New Roman"/>
                      <w:b w:val="0"/>
                      <w:bCs/>
                      <w:color w:val="auto"/>
                      <w:sz w:val="21"/>
                      <w:szCs w:val="21"/>
                      <w:highlight w:val="none"/>
                      <w:lang w:val="en-US" w:eastAsia="zh-CN"/>
                    </w:rPr>
                    <w:t>μg/m</w:t>
                  </w:r>
                  <w:r>
                    <w:rPr>
                      <w:rFonts w:hint="default" w:ascii="Times New Roman" w:hAnsi="Times New Roman"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09AFBE8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cs="Times New Roman"/>
                <w:b w:val="0"/>
                <w:bCs/>
                <w:color w:val="auto"/>
                <w:sz w:val="24"/>
                <w:szCs w:val="24"/>
                <w:highlight w:val="none"/>
              </w:rPr>
              <w:t>项目营运期</w:t>
            </w:r>
            <w:r>
              <w:rPr>
                <w:rFonts w:hint="eastAsia" w:ascii="Times New Roman" w:hAnsi="Times New Roman" w:cs="Times New Roman"/>
                <w:b w:val="0"/>
                <w:bCs/>
                <w:color w:val="auto"/>
                <w:sz w:val="24"/>
                <w:szCs w:val="24"/>
                <w:highlight w:val="none"/>
                <w:lang w:val="en-US" w:eastAsia="zh-CN"/>
              </w:rPr>
              <w:t>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default" w:ascii="Times New Roman" w:hAnsi="Times New Roman" w:cs="Times New Roman"/>
                <w:b w:val="0"/>
                <w:bCs/>
                <w:color w:val="auto"/>
                <w:sz w:val="24"/>
                <w:szCs w:val="24"/>
                <w:highlight w:val="none"/>
                <w:lang w:eastAsia="zh-CN"/>
              </w:rPr>
              <w:t>；</w:t>
            </w:r>
            <w:r>
              <w:rPr>
                <w:rFonts w:hint="eastAsia" w:ascii="Times New Roman" w:hAnsi="Times New Roman" w:cs="Times New Roman"/>
                <w:b w:val="0"/>
                <w:bCs/>
                <w:color w:val="auto"/>
                <w:sz w:val="24"/>
                <w:szCs w:val="24"/>
                <w:highlight w:val="none"/>
                <w:lang w:eastAsia="zh-CN"/>
              </w:rPr>
              <w:t>有组织及厂区内</w:t>
            </w:r>
            <w:r>
              <w:rPr>
                <w:rFonts w:hint="default" w:ascii="Times New Roman" w:hAnsi="Times New Roman" w:cs="Times New Roman"/>
                <w:b w:val="0"/>
                <w:bCs/>
                <w:color w:val="auto"/>
                <w:sz w:val="24"/>
                <w:szCs w:val="24"/>
                <w:highlight w:val="none"/>
              </w:rPr>
              <w:t>非甲烷总烃</w:t>
            </w:r>
            <w:r>
              <w:rPr>
                <w:rFonts w:hint="default" w:ascii="Times New Roman" w:hAnsi="Times New Roman" w:cs="Times New Roman"/>
                <w:b w:val="0"/>
                <w:bCs/>
                <w:color w:val="auto"/>
                <w:sz w:val="24"/>
                <w:szCs w:val="24"/>
                <w:highlight w:val="none"/>
                <w:lang w:eastAsia="zh-CN"/>
              </w:rPr>
              <w:t>排放执行</w:t>
            </w:r>
            <w:r>
              <w:rPr>
                <w:rFonts w:hint="eastAsia" w:ascii="Times New Roman" w:hAnsi="Times New Roman" w:cs="Times New Roman"/>
                <w:b w:val="0"/>
                <w:bCs/>
                <w:color w:val="auto"/>
                <w:sz w:val="24"/>
                <w:szCs w:val="24"/>
                <w:highlight w:val="none"/>
                <w:lang w:eastAsia="zh-CN"/>
              </w:rPr>
              <w:t>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34/4812.5—2024）标准限值要求</w:t>
            </w:r>
            <w:r>
              <w:rPr>
                <w:rFonts w:hint="eastAsia" w:ascii="Times New Roman" w:hAnsi="Times New Roman" w:cs="Times New Roman"/>
                <w:b w:val="0"/>
                <w:bCs/>
                <w:color w:val="auto"/>
                <w:sz w:val="24"/>
                <w:szCs w:val="24"/>
                <w:highlight w:val="none"/>
                <w:lang w:eastAsia="zh-CN"/>
              </w:rPr>
              <w:t>；厂界</w:t>
            </w:r>
            <w:r>
              <w:rPr>
                <w:rFonts w:hint="default" w:ascii="Times New Roman" w:hAnsi="Times New Roman" w:cs="Times New Roman"/>
                <w:b w:val="0"/>
                <w:bCs/>
                <w:color w:val="auto"/>
                <w:sz w:val="24"/>
                <w:szCs w:val="24"/>
                <w:highlight w:val="none"/>
              </w:rPr>
              <w:t>非甲烷总烃</w:t>
            </w:r>
            <w:r>
              <w:rPr>
                <w:rFonts w:hint="default" w:ascii="Times New Roman" w:hAnsi="Times New Roman" w:cs="Times New Roman"/>
                <w:b w:val="0"/>
                <w:bCs/>
                <w:color w:val="auto"/>
                <w:sz w:val="24"/>
                <w:szCs w:val="24"/>
                <w:highlight w:val="none"/>
                <w:lang w:eastAsia="zh-CN"/>
              </w:rPr>
              <w:t>排放</w:t>
            </w:r>
            <w:r>
              <w:rPr>
                <w:rFonts w:hint="eastAsia" w:ascii="Times New Roman" w:hAnsi="Times New Roman" w:cs="Times New Roman"/>
                <w:b w:val="0"/>
                <w:bCs/>
                <w:color w:val="auto"/>
                <w:sz w:val="24"/>
                <w:szCs w:val="24"/>
                <w:highlight w:val="none"/>
                <w:lang w:val="en-US" w:eastAsia="zh-CN"/>
              </w:rPr>
              <w:t>执行</w:t>
            </w:r>
            <w:r>
              <w:rPr>
                <w:rFonts w:hint="default" w:ascii="Times New Roman" w:hAnsi="Times New Roman" w:cs="Times New Roman"/>
                <w:b w:val="0"/>
                <w:bCs/>
                <w:color w:val="auto"/>
                <w:sz w:val="24"/>
                <w:szCs w:val="24"/>
                <w:highlight w:val="none"/>
                <w:lang w:eastAsia="zh-CN"/>
              </w:rPr>
              <w:t>《大气污染物综合排放标准》（GB16297-1996）中</w:t>
            </w:r>
            <w:r>
              <w:rPr>
                <w:rFonts w:hint="eastAsia" w:ascii="Times New Roman" w:hAnsi="Times New Roman" w:cs="Times New Roman"/>
                <w:b w:val="0"/>
                <w:bCs/>
                <w:color w:val="auto"/>
                <w:sz w:val="24"/>
                <w:szCs w:val="24"/>
                <w:highlight w:val="none"/>
                <w:lang w:eastAsia="zh-CN"/>
              </w:rPr>
              <w:t>无组织</w:t>
            </w:r>
            <w:r>
              <w:rPr>
                <w:rFonts w:hint="default" w:ascii="Times New Roman" w:hAnsi="Times New Roman" w:cs="Times New Roman"/>
                <w:b w:val="0"/>
                <w:bCs/>
                <w:color w:val="auto"/>
                <w:sz w:val="24"/>
                <w:szCs w:val="24"/>
                <w:highlight w:val="none"/>
                <w:lang w:eastAsia="zh-CN"/>
              </w:rPr>
              <w:t>排放监控限值要求</w:t>
            </w:r>
            <w:r>
              <w:rPr>
                <w:rFonts w:hint="eastAsia" w:ascii="Times New Roman" w:hAnsi="Times New Roman" w:cs="Times New Roman"/>
                <w:b w:val="0"/>
                <w:bCs/>
                <w:color w:val="auto"/>
                <w:sz w:val="24"/>
                <w:szCs w:val="24"/>
                <w:highlight w:val="none"/>
                <w:lang w:eastAsia="zh-CN"/>
              </w:rPr>
              <w:t>；</w:t>
            </w:r>
            <w:r>
              <w:rPr>
                <w:rFonts w:hint="default" w:ascii="Times New Roman" w:hAnsi="Times New Roman" w:cs="Times New Roman"/>
                <w:b w:val="0"/>
                <w:bCs/>
                <w:color w:val="auto"/>
                <w:sz w:val="24"/>
                <w:szCs w:val="24"/>
                <w:highlight w:val="none"/>
              </w:rPr>
              <w:t>具体</w:t>
            </w:r>
            <w:r>
              <w:rPr>
                <w:rFonts w:hint="eastAsia" w:ascii="Times New Roman" w:hAnsi="Times New Roman" w:cs="Times New Roman"/>
                <w:b w:val="0"/>
                <w:bCs/>
                <w:color w:val="auto"/>
                <w:sz w:val="24"/>
                <w:szCs w:val="24"/>
                <w:highlight w:val="none"/>
                <w:lang w:eastAsia="zh-CN"/>
              </w:rPr>
              <w:t>限值</w:t>
            </w:r>
            <w:r>
              <w:rPr>
                <w:rFonts w:hint="default" w:ascii="Times New Roman" w:hAnsi="Times New Roman" w:cs="Times New Roman"/>
                <w:b w:val="0"/>
                <w:bCs/>
                <w:color w:val="auto"/>
                <w:sz w:val="24"/>
                <w:szCs w:val="24"/>
                <w:highlight w:val="none"/>
              </w:rPr>
              <w:t>见下表：</w:t>
            </w:r>
          </w:p>
          <w:p w14:paraId="090E7007">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6</w:t>
            </w:r>
            <w:r>
              <w:rPr>
                <w:rFonts w:hint="default" w:ascii="Times New Roman" w:hAnsi="Times New Roman" w:cs="Times New Roman"/>
                <w:b/>
                <w:bCs/>
                <w:color w:val="auto"/>
                <w:sz w:val="21"/>
                <w:szCs w:val="21"/>
                <w:highlight w:val="none"/>
              </w:rPr>
              <w:t>《大气污染物综合排放标准》（GB16297-1996）</w:t>
            </w:r>
            <w:r>
              <w:rPr>
                <w:rFonts w:hint="default" w:ascii="Times New Roman" w:hAnsi="Times New Roman" w:eastAsia="宋体" w:cs="Times New Roman"/>
                <w:color w:val="auto"/>
                <w:sz w:val="21"/>
                <w:szCs w:val="21"/>
                <w:highlight w:val="none"/>
                <w:lang w:val="en-US" w:eastAsia="zh-CN"/>
              </w:rPr>
              <w:t>排放限值</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6"/>
              <w:gridCol w:w="2231"/>
              <w:gridCol w:w="1856"/>
              <w:gridCol w:w="1396"/>
              <w:gridCol w:w="1399"/>
            </w:tblGrid>
            <w:tr w14:paraId="588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6" w:type="dxa"/>
                  <w:vMerge w:val="restart"/>
                  <w:noWrap w:val="0"/>
                  <w:vAlign w:val="center"/>
                </w:tcPr>
                <w:p w14:paraId="558550D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87" w:type="dxa"/>
                  <w:gridSpan w:val="2"/>
                  <w:noWrap w:val="0"/>
                  <w:vAlign w:val="center"/>
                </w:tcPr>
                <w:p w14:paraId="2B4FE9F0">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5" w:type="dxa"/>
                  <w:gridSpan w:val="2"/>
                  <w:noWrap w:val="0"/>
                  <w:vAlign w:val="center"/>
                </w:tcPr>
                <w:p w14:paraId="2646699D">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37F7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6" w:type="dxa"/>
                  <w:vMerge w:val="continue"/>
                  <w:noWrap w:val="0"/>
                  <w:vAlign w:val="center"/>
                </w:tcPr>
                <w:p w14:paraId="009CDAE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2231" w:type="dxa"/>
                  <w:noWrap w:val="0"/>
                  <w:vAlign w:val="center"/>
                </w:tcPr>
                <w:p w14:paraId="290E9A36">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56" w:type="dxa"/>
                  <w:noWrap w:val="0"/>
                  <w:vAlign w:val="center"/>
                </w:tcPr>
                <w:p w14:paraId="7FD38B9A">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96" w:type="dxa"/>
                  <w:noWrap w:val="0"/>
                  <w:vAlign w:val="center"/>
                </w:tcPr>
                <w:p w14:paraId="6AE742AE">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4BCABC85">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2D5B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6" w:type="dxa"/>
                  <w:shd w:val="clear" w:color="auto" w:fill="auto"/>
                  <w:noWrap w:val="0"/>
                  <w:vAlign w:val="center"/>
                </w:tcPr>
                <w:p w14:paraId="34C8196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2231" w:type="dxa"/>
                  <w:shd w:val="clear" w:color="auto" w:fill="auto"/>
                  <w:noWrap w:val="0"/>
                  <w:vAlign w:val="center"/>
                </w:tcPr>
                <w:p w14:paraId="71A7001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8.5</w:t>
                  </w:r>
                </w:p>
              </w:tc>
              <w:tc>
                <w:tcPr>
                  <w:tcW w:w="1856" w:type="dxa"/>
                  <w:shd w:val="clear" w:color="auto" w:fill="auto"/>
                  <w:noWrap w:val="0"/>
                  <w:vAlign w:val="center"/>
                </w:tcPr>
                <w:p w14:paraId="3D41B66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cs="Times New Roman"/>
                      <w:b/>
                      <w:bCs/>
                      <w:color w:val="auto"/>
                      <w:sz w:val="21"/>
                      <w:szCs w:val="21"/>
                      <w:highlight w:val="none"/>
                      <w:vertAlign w:val="baseline"/>
                      <w:lang w:val="en-US" w:eastAsia="zh-CN"/>
                    </w:rPr>
                    <w:t>0.452*</w:t>
                  </w:r>
                </w:p>
              </w:tc>
              <w:tc>
                <w:tcPr>
                  <w:tcW w:w="1396" w:type="dxa"/>
                  <w:vMerge w:val="restart"/>
                  <w:noWrap w:val="0"/>
                  <w:vAlign w:val="center"/>
                </w:tcPr>
                <w:p w14:paraId="7A154E81">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654AEFC1">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2949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6" w:type="dxa"/>
                  <w:shd w:val="clear" w:color="auto" w:fill="auto"/>
                  <w:noWrap w:val="0"/>
                  <w:vAlign w:val="center"/>
                </w:tcPr>
                <w:p w14:paraId="3FAB287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颗粒物</w:t>
                  </w:r>
                </w:p>
              </w:tc>
              <w:tc>
                <w:tcPr>
                  <w:tcW w:w="2231" w:type="dxa"/>
                  <w:shd w:val="clear" w:color="auto" w:fill="auto"/>
                  <w:noWrap w:val="0"/>
                  <w:vAlign w:val="center"/>
                </w:tcPr>
                <w:p w14:paraId="52B546BA">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120</w:t>
                  </w:r>
                </w:p>
              </w:tc>
              <w:tc>
                <w:tcPr>
                  <w:tcW w:w="1856" w:type="dxa"/>
                  <w:shd w:val="clear" w:color="auto" w:fill="auto"/>
                  <w:noWrap w:val="0"/>
                  <w:vAlign w:val="center"/>
                </w:tcPr>
                <w:p w14:paraId="4A64E165">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5.515*</w:t>
                  </w:r>
                </w:p>
              </w:tc>
              <w:tc>
                <w:tcPr>
                  <w:tcW w:w="1396" w:type="dxa"/>
                  <w:vMerge w:val="continue"/>
                  <w:noWrap w:val="0"/>
                  <w:vAlign w:val="center"/>
                </w:tcPr>
                <w:p w14:paraId="0654C7C6">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9ADB8CA">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546C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6" w:type="dxa"/>
                  <w:noWrap w:val="0"/>
                  <w:vAlign w:val="center"/>
                </w:tcPr>
                <w:p w14:paraId="0EED33D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2231" w:type="dxa"/>
                  <w:noWrap w:val="0"/>
                  <w:vAlign w:val="center"/>
                </w:tcPr>
                <w:p w14:paraId="01A900F1">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856" w:type="dxa"/>
                  <w:noWrap w:val="0"/>
                  <w:vAlign w:val="center"/>
                </w:tcPr>
                <w:p w14:paraId="5D6289CA">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6" w:type="dxa"/>
                  <w:vMerge w:val="continue"/>
                  <w:noWrap w:val="0"/>
                  <w:vAlign w:val="center"/>
                </w:tcPr>
                <w:p w14:paraId="59A3BD9F">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1358B67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4.0</w:t>
                  </w:r>
                </w:p>
              </w:tc>
            </w:tr>
            <w:tr w14:paraId="2C2B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78" w:type="dxa"/>
                  <w:gridSpan w:val="5"/>
                  <w:noWrap w:val="0"/>
                  <w:vAlign w:val="center"/>
                </w:tcPr>
                <w:p w14:paraId="6D7AA7B5">
                  <w:pPr>
                    <w:keepNext w:val="0"/>
                    <w:keepLines w:val="0"/>
                    <w:widowControl/>
                    <w:suppressLineNumbers w:val="0"/>
                    <w:jc w:val="left"/>
                    <w:rPr>
                      <w:rFonts w:hint="eastAsia" w:ascii="宋体" w:hAnsi="宋体" w:eastAsia="宋体" w:cs="宋体"/>
                      <w:b/>
                      <w:bCs/>
                      <w:color w:val="auto"/>
                      <w:kern w:val="0"/>
                      <w:sz w:val="21"/>
                      <w:szCs w:val="21"/>
                      <w:lang w:val="en-US" w:eastAsia="zh-CN" w:bidi="ar"/>
                    </w:rPr>
                  </w:pPr>
                  <w:r>
                    <w:rPr>
                      <w:rFonts w:hint="eastAsia" w:ascii="Times New Roman" w:hAnsi="Times New Roman" w:cs="Times New Roman"/>
                      <w:b w:val="0"/>
                      <w:bCs w:val="0"/>
                      <w:color w:val="auto"/>
                      <w:sz w:val="21"/>
                      <w:szCs w:val="21"/>
                      <w:highlight w:val="none"/>
                      <w:vertAlign w:val="baseline"/>
                      <w:lang w:val="en-US" w:eastAsia="zh-CN"/>
                    </w:rPr>
                    <w:t>注：</w:t>
                  </w:r>
                  <w:r>
                    <w:rPr>
                      <w:rFonts w:hint="eastAsia" w:cs="Times New Roman"/>
                      <w:b w:val="0"/>
                      <w:bCs w:val="0"/>
                      <w:color w:val="auto"/>
                      <w:sz w:val="21"/>
                      <w:szCs w:val="21"/>
                      <w:highlight w:val="none"/>
                      <w:vertAlign w:val="baseline"/>
                      <w:lang w:val="en-US" w:eastAsia="zh-CN"/>
                    </w:rPr>
                    <w:t>根据</w:t>
                  </w:r>
                  <w:r>
                    <w:rPr>
                      <w:rFonts w:hint="default" w:ascii="Times New Roman" w:hAnsi="Times New Roman" w:cs="Times New Roman"/>
                      <w:b w:val="0"/>
                      <w:bCs w:val="0"/>
                      <w:color w:val="auto"/>
                      <w:sz w:val="21"/>
                      <w:szCs w:val="21"/>
                      <w:highlight w:val="none"/>
                    </w:rPr>
                    <w:t>《大气污染物综合排放标准》（GB16297-1996）</w:t>
                  </w:r>
                  <w:r>
                    <w:rPr>
                      <w:rFonts w:hint="eastAsia" w:ascii="Times New Roman" w:hAnsi="Times New Roman" w:cs="Times New Roman"/>
                      <w:b w:val="0"/>
                      <w:bCs w:val="0"/>
                      <w:color w:val="auto"/>
                      <w:sz w:val="21"/>
                      <w:szCs w:val="21"/>
                      <w:highlight w:val="none"/>
                      <w:lang w:eastAsia="zh-CN"/>
                    </w:rPr>
                    <w:t>“</w:t>
                  </w:r>
                  <w:r>
                    <w:rPr>
                      <w:rFonts w:hint="default" w:ascii="Times New Roman" w:hAnsi="Times New Roman" w:eastAsia="宋体" w:cs="Times New Roman"/>
                      <w:b w:val="0"/>
                      <w:bCs w:val="0"/>
                      <w:color w:val="auto"/>
                      <w:kern w:val="0"/>
                      <w:sz w:val="21"/>
                      <w:szCs w:val="21"/>
                      <w:lang w:val="en-US" w:eastAsia="zh-CN" w:bidi="ar"/>
                    </w:rPr>
                    <w:t xml:space="preserve">7.1 </w:t>
                  </w:r>
                  <w:r>
                    <w:rPr>
                      <w:rFonts w:hint="eastAsia" w:ascii="宋体" w:hAnsi="宋体" w:eastAsia="宋体" w:cs="宋体"/>
                      <w:b w:val="0"/>
                      <w:bCs w:val="0"/>
                      <w:color w:val="auto"/>
                      <w:kern w:val="0"/>
                      <w:sz w:val="21"/>
                      <w:szCs w:val="21"/>
                      <w:lang w:val="en-US" w:eastAsia="zh-CN" w:bidi="ar"/>
                    </w:rPr>
                    <w:t>排气筒高度除须遵守表列排放速率标准值外，还应高出周围</w:t>
                  </w:r>
                  <w:r>
                    <w:rPr>
                      <w:rFonts w:hint="default" w:ascii="Times New Roman" w:hAnsi="Times New Roman" w:eastAsia="宋体" w:cs="Times New Roman"/>
                      <w:b w:val="0"/>
                      <w:bCs w:val="0"/>
                      <w:color w:val="auto"/>
                      <w:kern w:val="0"/>
                      <w:sz w:val="21"/>
                      <w:szCs w:val="21"/>
                      <w:lang w:val="en-US" w:eastAsia="zh-CN" w:bidi="ar"/>
                    </w:rPr>
                    <w:t>200 m</w:t>
                  </w:r>
                  <w:r>
                    <w:rPr>
                      <w:rFonts w:hint="eastAsia" w:ascii="宋体" w:hAnsi="宋体" w:eastAsia="宋体" w:cs="宋体"/>
                      <w:b w:val="0"/>
                      <w:bCs w:val="0"/>
                      <w:color w:val="auto"/>
                      <w:kern w:val="0"/>
                      <w:sz w:val="21"/>
                      <w:szCs w:val="21"/>
                      <w:lang w:val="en-US" w:eastAsia="zh-CN" w:bidi="ar"/>
                    </w:rPr>
                    <w:t>半径范围的建筑</w:t>
                  </w:r>
                  <w:r>
                    <w:rPr>
                      <w:rFonts w:hint="default" w:ascii="Times New Roman" w:hAnsi="Times New Roman" w:eastAsia="宋体" w:cs="Times New Roman"/>
                      <w:b w:val="0"/>
                      <w:bCs w:val="0"/>
                      <w:color w:val="auto"/>
                      <w:kern w:val="0"/>
                      <w:sz w:val="21"/>
                      <w:szCs w:val="21"/>
                      <w:lang w:val="en-US" w:eastAsia="zh-CN" w:bidi="ar"/>
                    </w:rPr>
                    <w:t>5m</w:t>
                  </w:r>
                  <w:r>
                    <w:rPr>
                      <w:rFonts w:hint="eastAsia" w:ascii="宋体" w:hAnsi="宋体" w:eastAsia="宋体" w:cs="宋体"/>
                      <w:b w:val="0"/>
                      <w:bCs w:val="0"/>
                      <w:color w:val="auto"/>
                      <w:kern w:val="0"/>
                      <w:sz w:val="21"/>
                      <w:szCs w:val="21"/>
                      <w:lang w:val="en-US" w:eastAsia="zh-CN" w:bidi="ar"/>
                    </w:rPr>
                    <w:t>以上，不能达到该要求的排气筒，应按其高度对应的表列排放速率标准值严格</w:t>
                  </w:r>
                  <w:r>
                    <w:rPr>
                      <w:rFonts w:hint="default" w:ascii="Times New Roman" w:hAnsi="Times New Roman" w:eastAsia="宋体" w:cs="Times New Roman"/>
                      <w:b w:val="0"/>
                      <w:bCs w:val="0"/>
                      <w:color w:val="auto"/>
                      <w:kern w:val="0"/>
                      <w:sz w:val="21"/>
                      <w:szCs w:val="21"/>
                      <w:lang w:val="en-US" w:eastAsia="zh-CN" w:bidi="ar"/>
                    </w:rPr>
                    <w:t>50%</w:t>
                  </w:r>
                  <w:r>
                    <w:rPr>
                      <w:rFonts w:hint="eastAsia" w:ascii="宋体" w:hAnsi="宋体" w:eastAsia="宋体" w:cs="宋体"/>
                      <w:b w:val="0"/>
                      <w:bCs w:val="0"/>
                      <w:color w:val="auto"/>
                      <w:kern w:val="0"/>
                      <w:sz w:val="21"/>
                      <w:szCs w:val="21"/>
                      <w:lang w:val="en-US" w:eastAsia="zh-CN" w:bidi="ar"/>
                    </w:rPr>
                    <w:t>执行</w:t>
                  </w:r>
                  <w:r>
                    <w:rPr>
                      <w:rFonts w:hint="eastAsia" w:ascii="Times New Roman" w:hAnsi="Times New Roman" w:cs="Times New Roman"/>
                      <w:b w:val="0"/>
                      <w:bCs w:val="0"/>
                      <w:color w:val="auto"/>
                      <w:sz w:val="21"/>
                      <w:szCs w:val="21"/>
                      <w:highlight w:val="none"/>
                      <w:lang w:eastAsia="zh-CN"/>
                    </w:rPr>
                    <w:t>”；项目建筑高度为</w:t>
                  </w:r>
                  <w:r>
                    <w:rPr>
                      <w:rFonts w:hint="eastAsia" w:cs="Times New Roman"/>
                      <w:b w:val="0"/>
                      <w:bCs w:val="0"/>
                      <w:color w:val="auto"/>
                      <w:sz w:val="21"/>
                      <w:szCs w:val="21"/>
                      <w:highlight w:val="none"/>
                      <w:lang w:val="en-US" w:eastAsia="zh-CN"/>
                    </w:rPr>
                    <w:t>22.5</w:t>
                  </w:r>
                  <w:r>
                    <w:rPr>
                      <w:rFonts w:hint="eastAsia" w:ascii="Times New Roman" w:hAnsi="Times New Roman" w:cs="Times New Roman"/>
                      <w:b w:val="0"/>
                      <w:bCs w:val="0"/>
                      <w:color w:val="auto"/>
                      <w:sz w:val="21"/>
                      <w:szCs w:val="21"/>
                      <w:highlight w:val="none"/>
                      <w:lang w:val="en-US" w:eastAsia="zh-CN"/>
                    </w:rPr>
                    <w:t>m，排气筒高度</w:t>
                  </w:r>
                  <w:r>
                    <w:rPr>
                      <w:rFonts w:hint="eastAsia" w:cs="Times New Roman"/>
                      <w:b w:val="0"/>
                      <w:bCs w:val="0"/>
                      <w:color w:val="auto"/>
                      <w:sz w:val="21"/>
                      <w:szCs w:val="21"/>
                      <w:highlight w:val="none"/>
                      <w:lang w:val="en-US" w:eastAsia="zh-CN"/>
                    </w:rPr>
                    <w:t>23</w:t>
                  </w:r>
                  <w:r>
                    <w:rPr>
                      <w:rFonts w:hint="eastAsia" w:ascii="Times New Roman" w:hAnsi="Times New Roman" w:cs="Times New Roman"/>
                      <w:b w:val="0"/>
                      <w:bCs w:val="0"/>
                      <w:color w:val="auto"/>
                      <w:sz w:val="21"/>
                      <w:szCs w:val="21"/>
                      <w:highlight w:val="none"/>
                      <w:lang w:val="en-US" w:eastAsia="zh-CN"/>
                    </w:rPr>
                    <w:t>m；200m范围内最高建筑为</w:t>
                  </w:r>
                  <w:r>
                    <w:rPr>
                      <w:rFonts w:hint="eastAsia" w:cs="Times New Roman"/>
                      <w:b w:val="0"/>
                      <w:bCs w:val="0"/>
                      <w:color w:val="auto"/>
                      <w:sz w:val="21"/>
                      <w:szCs w:val="21"/>
                      <w:highlight w:val="none"/>
                      <w:lang w:val="en-US" w:eastAsia="zh-CN"/>
                    </w:rPr>
                    <w:t>北</w:t>
                  </w:r>
                  <w:r>
                    <w:rPr>
                      <w:rFonts w:hint="eastAsia" w:ascii="Times New Roman" w:hAnsi="Times New Roman" w:cs="Times New Roman"/>
                      <w:b w:val="0"/>
                      <w:bCs w:val="0"/>
                      <w:color w:val="auto"/>
                      <w:sz w:val="21"/>
                      <w:szCs w:val="21"/>
                      <w:highlight w:val="none"/>
                      <w:lang w:val="en-US" w:eastAsia="zh-CN"/>
                    </w:rPr>
                    <w:t>侧</w:t>
                  </w:r>
                  <w:r>
                    <w:rPr>
                      <w:rFonts w:hint="eastAsia" w:cs="Times New Roman"/>
                      <w:b w:val="0"/>
                      <w:bCs w:val="0"/>
                      <w:color w:val="auto"/>
                      <w:sz w:val="21"/>
                      <w:szCs w:val="21"/>
                      <w:highlight w:val="none"/>
                      <w:lang w:val="en-US" w:eastAsia="zh-CN"/>
                    </w:rPr>
                    <w:t>135</w:t>
                  </w:r>
                  <w:r>
                    <w:rPr>
                      <w:rFonts w:hint="eastAsia" w:ascii="Times New Roman" w:hAnsi="Times New Roman" w:cs="Times New Roman"/>
                      <w:b w:val="0"/>
                      <w:bCs w:val="0"/>
                      <w:color w:val="auto"/>
                      <w:sz w:val="21"/>
                      <w:szCs w:val="21"/>
                      <w:highlight w:val="none"/>
                      <w:lang w:val="en-US" w:eastAsia="zh-CN"/>
                    </w:rPr>
                    <w:t>m的江南集中区管委会，高度约</w:t>
                  </w:r>
                  <w:r>
                    <w:rPr>
                      <w:rFonts w:hint="eastAsia" w:cs="Times New Roman"/>
                      <w:b w:val="0"/>
                      <w:bCs w:val="0"/>
                      <w:color w:val="auto"/>
                      <w:sz w:val="21"/>
                      <w:szCs w:val="21"/>
                      <w:highlight w:val="none"/>
                      <w:lang w:val="en-US" w:eastAsia="zh-CN"/>
                    </w:rPr>
                    <w:t>45</w:t>
                  </w:r>
                  <w:r>
                    <w:rPr>
                      <w:rFonts w:hint="eastAsia" w:ascii="Times New Roman" w:hAnsi="Times New Roman" w:cs="Times New Roman"/>
                      <w:b w:val="0"/>
                      <w:bCs w:val="0"/>
                      <w:color w:val="auto"/>
                      <w:sz w:val="21"/>
                      <w:szCs w:val="21"/>
                      <w:highlight w:val="none"/>
                      <w:lang w:val="en-US" w:eastAsia="zh-CN"/>
                    </w:rPr>
                    <w:t>m；因此，本项目排气筒</w:t>
                  </w:r>
                  <w:r>
                    <w:rPr>
                      <w:rFonts w:hint="eastAsia" w:ascii="宋体" w:hAnsi="宋体" w:eastAsia="宋体" w:cs="宋体"/>
                      <w:b w:val="0"/>
                      <w:bCs w:val="0"/>
                      <w:color w:val="auto"/>
                      <w:kern w:val="0"/>
                      <w:sz w:val="21"/>
                      <w:szCs w:val="21"/>
                      <w:lang w:val="en-US" w:eastAsia="zh-CN" w:bidi="ar"/>
                    </w:rPr>
                    <w:t>排放速率须按标准值严格</w:t>
                  </w:r>
                  <w:r>
                    <w:rPr>
                      <w:rFonts w:hint="default" w:ascii="Times New Roman" w:hAnsi="Times New Roman" w:eastAsia="宋体" w:cs="Times New Roman"/>
                      <w:b w:val="0"/>
                      <w:bCs w:val="0"/>
                      <w:color w:val="auto"/>
                      <w:kern w:val="0"/>
                      <w:sz w:val="21"/>
                      <w:szCs w:val="21"/>
                      <w:lang w:val="en-US" w:eastAsia="zh-CN" w:bidi="ar"/>
                    </w:rPr>
                    <w:t>50%</w:t>
                  </w:r>
                  <w:r>
                    <w:rPr>
                      <w:rFonts w:hint="eastAsia" w:ascii="宋体" w:hAnsi="宋体" w:eastAsia="宋体" w:cs="宋体"/>
                      <w:b w:val="0"/>
                      <w:bCs w:val="0"/>
                      <w:color w:val="auto"/>
                      <w:kern w:val="0"/>
                      <w:sz w:val="21"/>
                      <w:szCs w:val="21"/>
                      <w:lang w:val="en-US" w:eastAsia="zh-CN" w:bidi="ar"/>
                    </w:rPr>
                    <w:t>执行</w:t>
                  </w:r>
                  <w:r>
                    <w:rPr>
                      <w:rFonts w:hint="eastAsia" w:ascii="宋体" w:hAnsi="宋体" w:cs="宋体"/>
                      <w:b w:val="0"/>
                      <w:bCs w:val="0"/>
                      <w:color w:val="auto"/>
                      <w:kern w:val="0"/>
                      <w:sz w:val="21"/>
                      <w:szCs w:val="21"/>
                      <w:lang w:val="en-US" w:eastAsia="zh-CN" w:bidi="ar"/>
                    </w:rPr>
                    <w:t>。</w:t>
                  </w:r>
                  <w:r>
                    <w:rPr>
                      <w:rFonts w:hint="eastAsia" w:cs="Times New Roman"/>
                      <w:b w:val="0"/>
                      <w:bCs w:val="0"/>
                      <w:color w:val="auto"/>
                      <w:sz w:val="21"/>
                      <w:szCs w:val="21"/>
                      <w:highlight w:val="none"/>
                      <w:lang w:val="en-US" w:eastAsia="zh-CN"/>
                    </w:rPr>
                    <w:t>项目</w:t>
                  </w:r>
                  <w:r>
                    <w:rPr>
                      <w:rFonts w:hint="eastAsia" w:ascii="Times New Roman" w:hAnsi="Times New Roman" w:cs="Times New Roman"/>
                      <w:b w:val="0"/>
                      <w:bCs w:val="0"/>
                      <w:color w:val="auto"/>
                      <w:sz w:val="21"/>
                      <w:szCs w:val="21"/>
                      <w:highlight w:val="none"/>
                      <w:lang w:val="en-US" w:eastAsia="zh-CN"/>
                    </w:rPr>
                    <w:t>排气筒高度</w:t>
                  </w:r>
                  <w:r>
                    <w:rPr>
                      <w:rFonts w:hint="eastAsia" w:cs="Times New Roman"/>
                      <w:b w:val="0"/>
                      <w:bCs w:val="0"/>
                      <w:color w:val="auto"/>
                      <w:sz w:val="21"/>
                      <w:szCs w:val="21"/>
                      <w:highlight w:val="none"/>
                      <w:lang w:val="en-US" w:eastAsia="zh-CN"/>
                    </w:rPr>
                    <w:t>23</w:t>
                  </w:r>
                  <w:r>
                    <w:rPr>
                      <w:rFonts w:hint="eastAsia" w:ascii="Times New Roman" w:hAnsi="Times New Roman" w:cs="Times New Roman"/>
                      <w:b w:val="0"/>
                      <w:bCs w:val="0"/>
                      <w:color w:val="auto"/>
                      <w:sz w:val="21"/>
                      <w:szCs w:val="21"/>
                      <w:highlight w:val="none"/>
                      <w:lang w:val="en-US" w:eastAsia="zh-CN"/>
                    </w:rPr>
                    <w:t>m</w:t>
                  </w:r>
                  <w:r>
                    <w:rPr>
                      <w:rFonts w:hint="eastAsia" w:cs="Times New Roman"/>
                      <w:b w:val="0"/>
                      <w:bCs w:val="0"/>
                      <w:color w:val="auto"/>
                      <w:sz w:val="21"/>
                      <w:szCs w:val="21"/>
                      <w:highlight w:val="none"/>
                      <w:lang w:val="en-US" w:eastAsia="zh-CN"/>
                    </w:rPr>
                    <w:t>，</w:t>
                  </w:r>
                  <w:r>
                    <w:rPr>
                      <w:rFonts w:hint="eastAsia" w:cs="Times New Roman"/>
                      <w:b w:val="0"/>
                      <w:bCs w:val="0"/>
                      <w:color w:val="auto"/>
                      <w:sz w:val="21"/>
                      <w:szCs w:val="21"/>
                      <w:highlight w:val="none"/>
                      <w:vertAlign w:val="baseline"/>
                      <w:lang w:val="en-US" w:eastAsia="zh-CN"/>
                    </w:rPr>
                    <w:t>根据</w:t>
                  </w:r>
                  <w:r>
                    <w:rPr>
                      <w:rFonts w:hint="default" w:ascii="Times New Roman" w:hAnsi="Times New Roman" w:cs="Times New Roman"/>
                      <w:b w:val="0"/>
                      <w:bCs w:val="0"/>
                      <w:color w:val="auto"/>
                      <w:sz w:val="21"/>
                      <w:szCs w:val="21"/>
                      <w:highlight w:val="none"/>
                    </w:rPr>
                    <w:t>《大气污染物综合排放标准》（GB16297-1996）</w:t>
                  </w:r>
                  <w:r>
                    <w:rPr>
                      <w:rFonts w:hint="eastAsia" w:cs="Times New Roman"/>
                      <w:b w:val="0"/>
                      <w:bCs w:val="0"/>
                      <w:color w:val="auto"/>
                      <w:sz w:val="21"/>
                      <w:szCs w:val="21"/>
                      <w:highlight w:val="none"/>
                      <w:lang w:val="en-US" w:eastAsia="zh-CN"/>
                    </w:rPr>
                    <w:t>附录B中B1内插法计算得到锡及其化合物排放速率0.904kg/h，颗粒物排放速率11.03kg/h，最终排放速率严格50%执行，即锡及其化合物排放速率0.452kg/h，颗粒物排放速率5.515kg/h。</w:t>
                  </w:r>
                </w:p>
              </w:tc>
            </w:tr>
          </w:tbl>
          <w:p w14:paraId="128DB827">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both"/>
              <w:textAlignment w:val="auto"/>
              <w:rPr>
                <w:rFonts w:hint="default" w:ascii="Times New Roman" w:hAnsi="Times New Roman" w:eastAsia="宋体" w:cs="Times New Roman"/>
                <w:b/>
                <w:bCs w:val="0"/>
                <w:color w:val="auto"/>
                <w:sz w:val="21"/>
                <w:szCs w:val="21"/>
                <w:highlight w:val="none"/>
                <w:lang w:val="en-US" w:eastAsia="zh-CN"/>
              </w:rPr>
            </w:pPr>
          </w:p>
          <w:p w14:paraId="161462B7">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57" w:beforeLines="50" w:beforeAutospacing="0" w:afterAutospacing="0" w:line="240" w:lineRule="auto"/>
              <w:ind w:lef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7</w:t>
            </w:r>
            <w:r>
              <w:rPr>
                <w:rFonts w:hint="eastAsia" w:ascii="Times New Roman" w:hAnsi="Times New Roman" w:eastAsia="宋体" w:cs="Times New Roman"/>
                <w:b/>
                <w:bCs/>
                <w:color w:val="auto"/>
                <w:sz w:val="21"/>
                <w:szCs w:val="21"/>
                <w:highlight w:val="none"/>
                <w:vertAlign w:val="baseline"/>
                <w:lang w:val="en-US" w:eastAsia="zh-CN"/>
              </w:rPr>
              <w:t>《固定源挥发性有机物综合排放标准</w:t>
            </w:r>
            <w:r>
              <w:rPr>
                <w:rFonts w:hint="eastAsia" w:ascii="Times New Roman" w:hAnsi="Times New Roman" w:cs="Times New Roman"/>
                <w:b/>
                <w:bCs/>
                <w:color w:val="auto"/>
                <w:sz w:val="21"/>
                <w:szCs w:val="21"/>
                <w:highlight w:val="none"/>
                <w:vertAlign w:val="baseline"/>
                <w:lang w:val="en-US" w:eastAsia="zh-CN"/>
              </w:rPr>
              <w:t xml:space="preserve"> </w:t>
            </w:r>
            <w:r>
              <w:rPr>
                <w:rFonts w:hint="eastAsia" w:ascii="Times New Roman" w:hAnsi="Times New Roman" w:eastAsia="宋体" w:cs="Times New Roman"/>
                <w:b/>
                <w:bCs/>
                <w:color w:val="auto"/>
                <w:sz w:val="21"/>
                <w:szCs w:val="21"/>
                <w:highlight w:val="none"/>
                <w:vertAlign w:val="baseline"/>
                <w:lang w:val="en-US" w:eastAsia="zh-CN"/>
              </w:rPr>
              <w:t>第5部分：电子工业》</w:t>
            </w:r>
          </w:p>
          <w:tbl>
            <w:tblPr>
              <w:tblStyle w:val="28"/>
              <w:tblW w:w="839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096"/>
              <w:gridCol w:w="1062"/>
              <w:gridCol w:w="1119"/>
              <w:gridCol w:w="1165"/>
              <w:gridCol w:w="1847"/>
              <w:gridCol w:w="1250"/>
            </w:tblGrid>
            <w:tr w14:paraId="2654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56" w:type="dxa"/>
                  <w:vMerge w:val="restart"/>
                  <w:vAlign w:val="center"/>
                </w:tcPr>
                <w:p w14:paraId="13F8F2C6">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eastAsia="宋体" w:cs="Times New Roman"/>
                      <w:b/>
                      <w:bCs/>
                      <w:color w:val="auto"/>
                      <w:sz w:val="21"/>
                      <w:szCs w:val="21"/>
                      <w:highlight w:val="none"/>
                      <w:vertAlign w:val="baseline"/>
                      <w:lang w:val="en-US" w:eastAsia="zh-CN"/>
                    </w:rPr>
                    <w:t>污染物项目</w:t>
                  </w:r>
                </w:p>
              </w:tc>
              <w:tc>
                <w:tcPr>
                  <w:tcW w:w="3277" w:type="dxa"/>
                  <w:gridSpan w:val="3"/>
                  <w:vAlign w:val="center"/>
                </w:tcPr>
                <w:p w14:paraId="28A1ADD3">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显示器件及光电子器件（有组织）</w:t>
                  </w:r>
                </w:p>
              </w:tc>
              <w:tc>
                <w:tcPr>
                  <w:tcW w:w="4262" w:type="dxa"/>
                  <w:gridSpan w:val="3"/>
                  <w:vAlign w:val="center"/>
                </w:tcPr>
                <w:p w14:paraId="29B0818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厂区内VOCs无组织排放限值</w:t>
                  </w:r>
                </w:p>
              </w:tc>
            </w:tr>
            <w:tr w14:paraId="7FD8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56" w:type="dxa"/>
                  <w:vMerge w:val="continue"/>
                  <w:vAlign w:val="center"/>
                </w:tcPr>
                <w:p w14:paraId="1187B77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p>
              </w:tc>
              <w:tc>
                <w:tcPr>
                  <w:tcW w:w="1096" w:type="dxa"/>
                  <w:vAlign w:val="center"/>
                </w:tcPr>
                <w:p w14:paraId="10950DC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062" w:type="dxa"/>
                  <w:vAlign w:val="center"/>
                </w:tcPr>
                <w:p w14:paraId="3FFB22F1">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119" w:type="dxa"/>
                  <w:vAlign w:val="center"/>
                </w:tcPr>
                <w:p w14:paraId="762B49EB">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污染物排放监控位置</w:t>
                  </w:r>
                </w:p>
              </w:tc>
              <w:tc>
                <w:tcPr>
                  <w:tcW w:w="1165" w:type="dxa"/>
                  <w:vAlign w:val="center"/>
                </w:tcPr>
                <w:p w14:paraId="1D18C1BD">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bCs/>
                      <w:color w:val="auto"/>
                      <w:kern w:val="0"/>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最高允许排放浓度</w:t>
                  </w:r>
                  <w:r>
                    <w:rPr>
                      <w:rFonts w:hint="eastAsia" w:ascii="Times New Roman" w:hAnsi="Times New Roman" w:cs="Times New Roman"/>
                      <w:b/>
                      <w:bCs/>
                      <w:color w:val="auto"/>
                      <w:sz w:val="21"/>
                      <w:szCs w:val="21"/>
                      <w:highlight w:val="none"/>
                      <w:vertAlign w:val="baseline"/>
                      <w:lang w:val="en-US" w:eastAsia="zh-CN"/>
                    </w:rPr>
                    <w:t>（</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eastAsia" w:ascii="Times New Roman" w:hAnsi="Times New Roman" w:cs="Times New Roman"/>
                      <w:b/>
                      <w:bCs/>
                      <w:color w:val="auto"/>
                      <w:sz w:val="21"/>
                      <w:szCs w:val="21"/>
                      <w:highlight w:val="none"/>
                      <w:vertAlign w:val="baseline"/>
                      <w:lang w:val="en-US" w:eastAsia="zh-CN"/>
                    </w:rPr>
                    <w:t>）</w:t>
                  </w:r>
                </w:p>
              </w:tc>
              <w:tc>
                <w:tcPr>
                  <w:tcW w:w="1847" w:type="dxa"/>
                  <w:vAlign w:val="center"/>
                </w:tcPr>
                <w:p w14:paraId="526BD27A">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排放限值含义</w:t>
                  </w:r>
                </w:p>
              </w:tc>
              <w:tc>
                <w:tcPr>
                  <w:tcW w:w="1250" w:type="dxa"/>
                  <w:vAlign w:val="center"/>
                </w:tcPr>
                <w:p w14:paraId="36EEC34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监控位置</w:t>
                  </w:r>
                </w:p>
              </w:tc>
            </w:tr>
            <w:tr w14:paraId="16C3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6" w:type="dxa"/>
                  <w:vMerge w:val="restart"/>
                  <w:vAlign w:val="center"/>
                </w:tcPr>
                <w:p w14:paraId="20F2BB9D">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096" w:type="dxa"/>
                  <w:vMerge w:val="restart"/>
                  <w:vAlign w:val="center"/>
                </w:tcPr>
                <w:p w14:paraId="673E916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p>
              </w:tc>
              <w:tc>
                <w:tcPr>
                  <w:tcW w:w="1062" w:type="dxa"/>
                  <w:vMerge w:val="restart"/>
                  <w:vAlign w:val="center"/>
                </w:tcPr>
                <w:p w14:paraId="2477046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5.0</w:t>
                  </w:r>
                  <w:r>
                    <w:rPr>
                      <w:rFonts w:hint="eastAsia" w:ascii="Times New Roman" w:hAnsi="Times New Roman" w:cs="Times New Roman"/>
                      <w:b w:val="0"/>
                      <w:bCs w:val="0"/>
                      <w:color w:val="auto"/>
                      <w:sz w:val="21"/>
                      <w:szCs w:val="21"/>
                      <w:highlight w:val="none"/>
                      <w:vertAlign w:val="baseline"/>
                      <w:lang w:val="en-US" w:eastAsia="zh-CN"/>
                    </w:rPr>
                    <w:t>*</w:t>
                  </w:r>
                </w:p>
              </w:tc>
              <w:tc>
                <w:tcPr>
                  <w:tcW w:w="1119" w:type="dxa"/>
                  <w:vMerge w:val="restart"/>
                  <w:vAlign w:val="center"/>
                </w:tcPr>
                <w:p w14:paraId="1E1302F3">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车间或生产设施的排气筒</w:t>
                  </w:r>
                </w:p>
              </w:tc>
              <w:tc>
                <w:tcPr>
                  <w:tcW w:w="1165" w:type="dxa"/>
                  <w:vAlign w:val="center"/>
                </w:tcPr>
                <w:p w14:paraId="58B99EFD">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w:t>
                  </w:r>
                </w:p>
              </w:tc>
              <w:tc>
                <w:tcPr>
                  <w:tcW w:w="1847" w:type="dxa"/>
                  <w:vAlign w:val="center"/>
                </w:tcPr>
                <w:p w14:paraId="671923AB">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监控点处1h平均浓度值</w:t>
                  </w:r>
                </w:p>
              </w:tc>
              <w:tc>
                <w:tcPr>
                  <w:tcW w:w="1250" w:type="dxa"/>
                  <w:vMerge w:val="restart"/>
                  <w:vAlign w:val="center"/>
                </w:tcPr>
                <w:p w14:paraId="357C9B2E">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在厂房外设置监控点</w:t>
                  </w:r>
                </w:p>
              </w:tc>
            </w:tr>
            <w:tr w14:paraId="17CB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6" w:type="dxa"/>
                  <w:vMerge w:val="continue"/>
                  <w:vAlign w:val="center"/>
                </w:tcPr>
                <w:p w14:paraId="3EECFE8A">
                  <w:pPr>
                    <w:pStyle w:val="2"/>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096" w:type="dxa"/>
                  <w:vMerge w:val="continue"/>
                  <w:vAlign w:val="center"/>
                </w:tcPr>
                <w:p w14:paraId="6C8DD174">
                  <w:pPr>
                    <w:pStyle w:val="2"/>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062" w:type="dxa"/>
                  <w:vMerge w:val="continue"/>
                  <w:vAlign w:val="center"/>
                </w:tcPr>
                <w:p w14:paraId="184EE1D9">
                  <w:pPr>
                    <w:pStyle w:val="2"/>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19" w:type="dxa"/>
                  <w:vMerge w:val="continue"/>
                  <w:vAlign w:val="center"/>
                </w:tcPr>
                <w:p w14:paraId="56EBC1F0">
                  <w:pPr>
                    <w:pStyle w:val="2"/>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color w:val="auto"/>
                      <w:sz w:val="21"/>
                      <w:szCs w:val="21"/>
                      <w:highlight w:val="none"/>
                    </w:rPr>
                  </w:pPr>
                </w:p>
              </w:tc>
              <w:tc>
                <w:tcPr>
                  <w:tcW w:w="1165" w:type="dxa"/>
                  <w:vAlign w:val="center"/>
                </w:tcPr>
                <w:p w14:paraId="616AED4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20</w:t>
                  </w:r>
                </w:p>
              </w:tc>
              <w:tc>
                <w:tcPr>
                  <w:tcW w:w="1847" w:type="dxa"/>
                  <w:vAlign w:val="center"/>
                </w:tcPr>
                <w:p w14:paraId="4040F865">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监控点处任意一次浓度值</w:t>
                  </w:r>
                </w:p>
              </w:tc>
              <w:tc>
                <w:tcPr>
                  <w:tcW w:w="1250" w:type="dxa"/>
                  <w:vMerge w:val="continue"/>
                  <w:vAlign w:val="center"/>
                </w:tcPr>
                <w:p w14:paraId="50A3E6F2">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r>
            <w:tr w14:paraId="5FDE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395" w:type="dxa"/>
                  <w:gridSpan w:val="7"/>
                  <w:vAlign w:val="center"/>
                </w:tcPr>
                <w:p w14:paraId="05AB8A7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left"/>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r>
                    <w:rPr>
                      <w:rFonts w:hint="eastAsia" w:ascii="Times New Roman" w:hAnsi="Times New Roman" w:eastAsia="宋体" w:cs="Times New Roman"/>
                      <w:b w:val="0"/>
                      <w:bCs w:val="0"/>
                      <w:color w:val="auto"/>
                      <w:sz w:val="21"/>
                      <w:szCs w:val="21"/>
                      <w:highlight w:val="none"/>
                      <w:vertAlign w:val="baseline"/>
                      <w:lang w:val="en-US" w:eastAsia="zh-CN"/>
                    </w:rPr>
                    <w:t>污染治理设施的去除效率≥90%视同最高允许排放速率达标，最高允许排放速率以等效排气筒排放速率计。</w:t>
                  </w:r>
                </w:p>
              </w:tc>
            </w:tr>
          </w:tbl>
          <w:p w14:paraId="52D49CD0">
            <w:pPr>
              <w:keepNext w:val="0"/>
              <w:keepLines w:val="0"/>
              <w:pageBreakBefore w:val="0"/>
              <w:widowControl w:val="0"/>
              <w:kinsoku/>
              <w:wordWrap/>
              <w:overflowPunct/>
              <w:topLinePunct w:val="0"/>
              <w:autoSpaceDE/>
              <w:autoSpaceDN/>
              <w:bidi w:val="0"/>
              <w:spacing w:line="360" w:lineRule="auto"/>
              <w:ind w:firstLine="482" w:firstLineChars="200"/>
              <w:jc w:val="both"/>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43C34F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4"/>
                <w:szCs w:val="24"/>
                <w:highlight w:val="none"/>
                <w:lang w:eastAsia="zh-CN"/>
              </w:rPr>
              <w:t>厂区</w:t>
            </w:r>
            <w:r>
              <w:rPr>
                <w:rFonts w:hint="default" w:ascii="Times New Roman" w:hAnsi="Times New Roman" w:cs="Times New Roman"/>
                <w:color w:val="auto"/>
                <w:sz w:val="24"/>
                <w:szCs w:val="24"/>
                <w:highlight w:val="none"/>
              </w:rPr>
              <w:t>实行雨污</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分流制</w:t>
            </w:r>
            <w:r>
              <w:rPr>
                <w:rFonts w:hint="eastAsia" w:cs="Times New Roman"/>
                <w:color w:val="auto"/>
                <w:sz w:val="24"/>
                <w:szCs w:val="24"/>
                <w:highlight w:val="none"/>
                <w:lang w:eastAsia="zh-CN"/>
              </w:rPr>
              <w:t>。运营期无生产废水产生，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园区化粪预处理</w:t>
            </w:r>
            <w:r>
              <w:rPr>
                <w:rFonts w:hint="eastAsia" w:cs="Times New Roman"/>
                <w:color w:val="auto"/>
                <w:sz w:val="24"/>
                <w:szCs w:val="24"/>
                <w:highlight w:val="none"/>
                <w:lang w:eastAsia="zh-CN"/>
              </w:rPr>
              <w:t>达</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1、表2限值及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32"/>
                <w:highlight w:val="none"/>
              </w:rPr>
              <w:t>接管限值</w:t>
            </w:r>
            <w:r>
              <w:rPr>
                <w:rFonts w:hint="eastAsia"/>
                <w:color w:val="auto"/>
                <w:sz w:val="24"/>
                <w:szCs w:val="32"/>
                <w:highlight w:val="none"/>
                <w:lang w:val="en-US" w:eastAsia="zh-CN"/>
              </w:rPr>
              <w:t>要求后经市政污水管网</w:t>
            </w:r>
            <w:r>
              <w:rPr>
                <w:rFonts w:hint="eastAsia" w:ascii="Times New Roman" w:hAnsi="Times New Roman" w:cs="Times New Roman"/>
                <w:color w:val="auto"/>
                <w:sz w:val="24"/>
                <w:szCs w:val="24"/>
                <w:highlight w:val="none"/>
                <w:lang w:eastAsia="zh-CN"/>
              </w:rPr>
              <w:t>排入江南产业集中区第一污水处理厂</w:t>
            </w:r>
            <w:r>
              <w:rPr>
                <w:rFonts w:hint="eastAsia" w:cs="Times New Roman"/>
                <w:color w:val="auto"/>
                <w:sz w:val="24"/>
                <w:szCs w:val="24"/>
                <w:highlight w:val="none"/>
                <w:lang w:eastAsia="zh-CN"/>
              </w:rPr>
              <w:t>深度</w:t>
            </w:r>
            <w:r>
              <w:rPr>
                <w:rFonts w:hint="eastAsia" w:ascii="Times New Roman" w:hAnsi="Times New Roman" w:cs="Times New Roman"/>
                <w:color w:val="auto"/>
                <w:sz w:val="24"/>
                <w:szCs w:val="24"/>
                <w:highlight w:val="none"/>
                <w:lang w:eastAsia="zh-CN"/>
              </w:rPr>
              <w:t>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lang w:eastAsia="zh-CN"/>
              </w:rPr>
              <w:t>污水处理厂尾水达《城镇污水处理厂污染物排放标准》（GB18918-2002）一级A标准</w:t>
            </w:r>
            <w:r>
              <w:rPr>
                <w:rFonts w:hint="eastAsia" w:ascii="Times New Roman" w:hAnsi="Times New Roman" w:cs="Times New Roman"/>
                <w:color w:val="auto"/>
                <w:sz w:val="24"/>
                <w:szCs w:val="24"/>
                <w:highlight w:val="none"/>
                <w:lang w:eastAsia="zh-CN"/>
              </w:rPr>
              <w:t>后经九华河排入长江</w:t>
            </w:r>
            <w:r>
              <w:rPr>
                <w:rFonts w:hint="eastAsia" w:ascii="Times New Roman" w:hAnsi="Times New Roman" w:eastAsia="宋体" w:cs="Times New Roman"/>
                <w:color w:val="auto"/>
                <w:sz w:val="24"/>
                <w:szCs w:val="24"/>
                <w:highlight w:val="none"/>
                <w:lang w:eastAsia="zh-CN"/>
              </w:rPr>
              <w:t>。</w:t>
            </w:r>
            <w:r>
              <w:rPr>
                <w:rFonts w:hint="eastAsia"/>
                <w:color w:val="auto"/>
                <w:sz w:val="24"/>
                <w:szCs w:val="32"/>
                <w:highlight w:val="none"/>
                <w:lang w:eastAsia="zh-CN"/>
              </w:rPr>
              <w:t>具体限值详见下表：</w:t>
            </w:r>
          </w:p>
          <w:p w14:paraId="0EC0AFB0">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8</w:t>
            </w:r>
            <w:r>
              <w:rPr>
                <w:rFonts w:hint="eastAsia" w:ascii="Times New Roman" w:hAnsi="Times New Roman" w:cs="Times New Roman"/>
                <w:b/>
                <w:bCs/>
                <w:color w:val="auto"/>
                <w:sz w:val="21"/>
                <w:szCs w:val="21"/>
                <w:highlight w:val="none"/>
                <w:lang w:val="en-US" w:eastAsia="zh-CN"/>
              </w:rPr>
              <w:t>废水排放标准单位：mg/L（pH 无量纲）</w:t>
            </w:r>
          </w:p>
          <w:tbl>
            <w:tblPr>
              <w:tblStyle w:val="28"/>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710"/>
              <w:gridCol w:w="1995"/>
              <w:gridCol w:w="1605"/>
              <w:gridCol w:w="1947"/>
            </w:tblGrid>
            <w:tr w14:paraId="7B4F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05681B2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710" w:type="dxa"/>
                  <w:noWrap w:val="0"/>
                  <w:vAlign w:val="center"/>
                </w:tcPr>
                <w:p w14:paraId="114440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lang w:val="en-US" w:eastAsia="en-US"/>
                    </w:rPr>
                    <w:t>《</w:t>
                  </w:r>
                  <w:r>
                    <w:rPr>
                      <w:rFonts w:hint="eastAsia" w:cs="Times New Roman"/>
                      <w:b/>
                      <w:bCs/>
                      <w:color w:val="auto"/>
                      <w:sz w:val="21"/>
                      <w:szCs w:val="21"/>
                      <w:highlight w:val="none"/>
                      <w:lang w:val="en-US" w:eastAsia="zh-CN"/>
                    </w:rPr>
                    <w:t>电子工业水污染物排放标准</w:t>
                  </w:r>
                  <w:r>
                    <w:rPr>
                      <w:rFonts w:hint="default" w:ascii="Times New Roman" w:hAnsi="Times New Roman" w:cs="Times New Roman"/>
                      <w:b/>
                      <w:bCs/>
                      <w:color w:val="auto"/>
                      <w:sz w:val="21"/>
                      <w:szCs w:val="21"/>
                      <w:highlight w:val="none"/>
                      <w:lang w:val="en-US" w:eastAsia="en-US"/>
                    </w:rPr>
                    <w:t>》（GB39731-2020）表1限值</w:t>
                  </w:r>
                </w:p>
              </w:tc>
              <w:tc>
                <w:tcPr>
                  <w:tcW w:w="1995" w:type="dxa"/>
                  <w:noWrap w:val="0"/>
                  <w:vAlign w:val="center"/>
                </w:tcPr>
                <w:p w14:paraId="6F8900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1605" w:type="dxa"/>
                  <w:noWrap w:val="0"/>
                  <w:vAlign w:val="center"/>
                </w:tcPr>
                <w:p w14:paraId="5B95D1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947" w:type="dxa"/>
                  <w:noWrap w:val="0"/>
                  <w:vAlign w:val="center"/>
                </w:tcPr>
                <w:p w14:paraId="3818FA4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lang w:val="en-US" w:eastAsia="en-US"/>
                    </w:rPr>
                    <w:t>《城镇污水处理厂污染物排放标准》（GB18918-2002）一级A标准</w:t>
                  </w:r>
                </w:p>
              </w:tc>
            </w:tr>
            <w:tr w14:paraId="16F2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3409388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710" w:type="dxa"/>
                  <w:noWrap w:val="0"/>
                  <w:vAlign w:val="center"/>
                </w:tcPr>
                <w:p w14:paraId="772F14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95" w:type="dxa"/>
                  <w:noWrap w:val="0"/>
                  <w:vAlign w:val="center"/>
                </w:tcPr>
                <w:p w14:paraId="3ACE57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605" w:type="dxa"/>
                  <w:noWrap w:val="0"/>
                  <w:vAlign w:val="center"/>
                </w:tcPr>
                <w:p w14:paraId="7CBE2D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947" w:type="dxa"/>
                  <w:noWrap w:val="0"/>
                  <w:vAlign w:val="center"/>
                </w:tcPr>
                <w:p w14:paraId="1EA5A5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0239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43FE1F74">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710" w:type="dxa"/>
                  <w:noWrap w:val="0"/>
                  <w:vAlign w:val="center"/>
                </w:tcPr>
                <w:p w14:paraId="7157CE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1995" w:type="dxa"/>
                  <w:noWrap w:val="0"/>
                  <w:vAlign w:val="center"/>
                </w:tcPr>
                <w:p w14:paraId="39B0DF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1605" w:type="dxa"/>
                  <w:noWrap w:val="0"/>
                  <w:vAlign w:val="center"/>
                </w:tcPr>
                <w:p w14:paraId="47E009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947" w:type="dxa"/>
                  <w:noWrap w:val="0"/>
                  <w:vAlign w:val="center"/>
                </w:tcPr>
                <w:p w14:paraId="39A3CC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389B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4270B8F7">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710" w:type="dxa"/>
                  <w:noWrap w:val="0"/>
                  <w:vAlign w:val="center"/>
                </w:tcPr>
                <w:p w14:paraId="5ECF85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995" w:type="dxa"/>
                  <w:noWrap w:val="0"/>
                  <w:vAlign w:val="center"/>
                </w:tcPr>
                <w:p w14:paraId="3685F6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1605" w:type="dxa"/>
                  <w:noWrap w:val="0"/>
                  <w:vAlign w:val="center"/>
                </w:tcPr>
                <w:p w14:paraId="183D55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7700FE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242D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2D46F568">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710" w:type="dxa"/>
                  <w:noWrap w:val="0"/>
                  <w:vAlign w:val="center"/>
                </w:tcPr>
                <w:p w14:paraId="0D600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1995" w:type="dxa"/>
                  <w:noWrap w:val="0"/>
                  <w:vAlign w:val="center"/>
                </w:tcPr>
                <w:p w14:paraId="71E1AB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1605" w:type="dxa"/>
                  <w:noWrap w:val="0"/>
                  <w:vAlign w:val="center"/>
                </w:tcPr>
                <w:p w14:paraId="4AABF7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947" w:type="dxa"/>
                  <w:noWrap w:val="0"/>
                  <w:vAlign w:val="center"/>
                </w:tcPr>
                <w:p w14:paraId="186F98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D6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056" w:type="dxa"/>
                  <w:noWrap w:val="0"/>
                  <w:vAlign w:val="center"/>
                </w:tcPr>
                <w:p w14:paraId="2DD2D6BC">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710" w:type="dxa"/>
                  <w:noWrap w:val="0"/>
                  <w:vAlign w:val="center"/>
                </w:tcPr>
                <w:p w14:paraId="002865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1995" w:type="dxa"/>
                  <w:noWrap w:val="0"/>
                  <w:vAlign w:val="center"/>
                </w:tcPr>
                <w:p w14:paraId="482839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1605" w:type="dxa"/>
                  <w:noWrap w:val="0"/>
                  <w:vAlign w:val="center"/>
                </w:tcPr>
                <w:p w14:paraId="68EBBA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947" w:type="dxa"/>
                  <w:noWrap w:val="0"/>
                  <w:vAlign w:val="center"/>
                </w:tcPr>
                <w:p w14:paraId="5252AE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7187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15AF3CE1">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TP</w:t>
                  </w:r>
                </w:p>
              </w:tc>
              <w:tc>
                <w:tcPr>
                  <w:tcW w:w="1710" w:type="dxa"/>
                  <w:noWrap w:val="0"/>
                  <w:vAlign w:val="center"/>
                </w:tcPr>
                <w:p w14:paraId="00827E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8.0</w:t>
                  </w:r>
                </w:p>
              </w:tc>
              <w:tc>
                <w:tcPr>
                  <w:tcW w:w="1995" w:type="dxa"/>
                  <w:noWrap w:val="0"/>
                  <w:vAlign w:val="center"/>
                </w:tcPr>
                <w:p w14:paraId="064F50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1605" w:type="dxa"/>
                  <w:noWrap w:val="0"/>
                  <w:vAlign w:val="center"/>
                </w:tcPr>
                <w:p w14:paraId="54BB59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3</w:t>
                  </w:r>
                </w:p>
              </w:tc>
              <w:tc>
                <w:tcPr>
                  <w:tcW w:w="1947" w:type="dxa"/>
                  <w:noWrap w:val="0"/>
                  <w:vAlign w:val="center"/>
                </w:tcPr>
                <w:p w14:paraId="4CAF21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0.5</w:t>
                  </w:r>
                </w:p>
              </w:tc>
            </w:tr>
            <w:tr w14:paraId="49A8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56" w:type="dxa"/>
                  <w:noWrap w:val="0"/>
                  <w:vAlign w:val="center"/>
                </w:tcPr>
                <w:p w14:paraId="08A384F9">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710" w:type="dxa"/>
                  <w:noWrap w:val="0"/>
                  <w:vAlign w:val="center"/>
                </w:tcPr>
                <w:p w14:paraId="1805A6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95" w:type="dxa"/>
                  <w:noWrap w:val="0"/>
                  <w:vAlign w:val="center"/>
                </w:tcPr>
                <w:p w14:paraId="16C8AD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1605" w:type="dxa"/>
                  <w:noWrap w:val="0"/>
                  <w:vAlign w:val="center"/>
                </w:tcPr>
                <w:p w14:paraId="74EDF4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947" w:type="dxa"/>
                  <w:noWrap w:val="0"/>
                  <w:vAlign w:val="center"/>
                </w:tcPr>
                <w:p w14:paraId="741530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40F2BF9">
            <w:pPr>
              <w:pStyle w:val="44"/>
              <w:keepNext w:val="0"/>
              <w:keepLines w:val="0"/>
              <w:pageBreakBefore w:val="0"/>
              <w:widowControl w:val="0"/>
              <w:kinsoku/>
              <w:wordWrap/>
              <w:overflowPunct/>
              <w:topLinePunct w:val="0"/>
              <w:autoSpaceDE/>
              <w:autoSpaceDN/>
              <w:bidi w:val="0"/>
              <w:snapToGrid w:val="0"/>
              <w:spacing w:line="360" w:lineRule="auto"/>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7C16D2F8">
            <w:pPr>
              <w:pStyle w:val="44"/>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eastAsia" w:ascii="Times New Roman" w:hAnsi="Times New Roman" w:cs="Times New Roman"/>
                <w:color w:val="auto"/>
                <w:highlight w:val="none"/>
                <w:lang w:val="en-US" w:eastAsia="zh-CN"/>
              </w:rPr>
            </w:pPr>
            <w:r>
              <w:rPr>
                <w:rFonts w:hint="eastAsia" w:cs="Times New Roman"/>
                <w:b w:val="0"/>
                <w:bCs/>
                <w:color w:val="auto"/>
                <w:kern w:val="2"/>
                <w:sz w:val="24"/>
                <w:szCs w:val="24"/>
                <w:highlight w:val="none"/>
                <w:lang w:eastAsia="zh-CN"/>
              </w:rPr>
              <w:t>项目</w:t>
            </w:r>
            <w:r>
              <w:rPr>
                <w:rFonts w:hint="default" w:ascii="Times New Roman" w:hAnsi="Times New Roman" w:cs="Times New Roman"/>
                <w:b w:val="0"/>
                <w:bCs/>
                <w:color w:val="auto"/>
                <w:kern w:val="2"/>
                <w:sz w:val="24"/>
                <w:szCs w:val="24"/>
                <w:highlight w:val="none"/>
              </w:rPr>
              <w:t>施工期噪声执行《建筑施工场界环境噪声排放标准》（GB12523-2011）中的规定</w:t>
            </w:r>
            <w:r>
              <w:rPr>
                <w:rFonts w:hint="eastAsia" w:ascii="Times New Roman" w:hAnsi="Times New Roman" w:cs="Times New Roman"/>
                <w:b w:val="0"/>
                <w:bCs/>
                <w:color w:val="auto"/>
                <w:kern w:val="2"/>
                <w:sz w:val="24"/>
                <w:szCs w:val="24"/>
                <w:highlight w:val="none"/>
                <w:lang w:eastAsia="zh-CN"/>
              </w:rPr>
              <w:t>；</w:t>
            </w:r>
            <w:r>
              <w:rPr>
                <w:rFonts w:hint="default" w:ascii="Times New Roman" w:hAnsi="Times New Roman" w:cs="Times New Roman"/>
                <w:b w:val="0"/>
                <w:bCs/>
                <w:color w:val="auto"/>
                <w:kern w:val="2"/>
                <w:sz w:val="24"/>
                <w:szCs w:val="24"/>
                <w:highlight w:val="none"/>
              </w:rPr>
              <w:t>营运期厂界噪声执行《工业企业厂界环境噪声排放标准》（GB12348-2008）中的3类标准。具体限值见下表：</w:t>
            </w:r>
          </w:p>
          <w:p w14:paraId="4622B8CB">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9</w:t>
            </w:r>
            <w:r>
              <w:rPr>
                <w:rFonts w:hint="default" w:ascii="Times New Roman" w:hAnsi="Times New Roman" w:eastAsia="宋体" w:cs="Times New Roman"/>
                <w:color w:val="auto"/>
                <w:highlight w:val="none"/>
                <w:lang w:val="en-US" w:eastAsia="zh-CN"/>
              </w:rPr>
              <w:t>建筑施工场界环境噪声排放标准单位：dB（A）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6"/>
              <w:gridCol w:w="1361"/>
              <w:gridCol w:w="1381"/>
            </w:tblGrid>
            <w:tr w14:paraId="268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365" w:type="pct"/>
                  <w:shd w:val="clear" w:color="auto" w:fill="auto"/>
                  <w:noWrap w:val="0"/>
                  <w:vAlign w:val="center"/>
                </w:tcPr>
                <w:p w14:paraId="2F72FA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szCs w:val="21"/>
                      <w:highlight w:val="none"/>
                    </w:rPr>
                    <w:t>执行标准</w:t>
                  </w:r>
                </w:p>
              </w:tc>
              <w:tc>
                <w:tcPr>
                  <w:tcW w:w="811" w:type="pct"/>
                  <w:shd w:val="clear" w:color="auto" w:fill="auto"/>
                  <w:noWrap w:val="0"/>
                  <w:vAlign w:val="center"/>
                </w:tcPr>
                <w:p w14:paraId="1E96A51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昼间</w:t>
                  </w:r>
                </w:p>
              </w:tc>
              <w:tc>
                <w:tcPr>
                  <w:tcW w:w="823" w:type="pct"/>
                  <w:noWrap w:val="0"/>
                  <w:vAlign w:val="center"/>
                </w:tcPr>
                <w:p w14:paraId="4E4705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2975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5" w:type="pct"/>
                  <w:shd w:val="clear" w:color="auto" w:fill="auto"/>
                  <w:noWrap w:val="0"/>
                  <w:vAlign w:val="center"/>
                </w:tcPr>
                <w:p w14:paraId="4BF31B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《建筑施工场界环境噪声排放标准》（GB12523-2011）</w:t>
                  </w:r>
                </w:p>
              </w:tc>
              <w:tc>
                <w:tcPr>
                  <w:tcW w:w="811" w:type="pct"/>
                  <w:shd w:val="clear" w:color="auto" w:fill="auto"/>
                  <w:noWrap w:val="0"/>
                  <w:vAlign w:val="center"/>
                </w:tcPr>
                <w:p w14:paraId="1EACD35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color w:val="auto"/>
                      <w:sz w:val="21"/>
                      <w:szCs w:val="21"/>
                      <w:highlight w:val="none"/>
                    </w:rPr>
                    <w:t>70</w:t>
                  </w:r>
                </w:p>
              </w:tc>
              <w:tc>
                <w:tcPr>
                  <w:tcW w:w="823" w:type="pct"/>
                  <w:shd w:val="clear" w:color="auto" w:fill="auto"/>
                  <w:noWrap w:val="0"/>
                  <w:vAlign w:val="center"/>
                </w:tcPr>
                <w:p w14:paraId="493AC0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color w:val="auto"/>
                      <w:sz w:val="21"/>
                      <w:szCs w:val="21"/>
                      <w:highlight w:val="none"/>
                    </w:rPr>
                    <w:t>55</w:t>
                  </w:r>
                </w:p>
              </w:tc>
            </w:tr>
          </w:tbl>
          <w:p w14:paraId="5F16B83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cs="Times New Roman"/>
                <w:color w:val="auto"/>
                <w:lang w:val="en-US" w:eastAsia="zh-CN"/>
              </w:rPr>
              <w:t>表3-</w:t>
            </w:r>
            <w:r>
              <w:rPr>
                <w:rFonts w:hint="eastAsia" w:ascii="Times New Roman" w:hAnsi="Times New Roman" w:cs="Times New Roman"/>
                <w:color w:val="auto"/>
                <w:lang w:val="en-US" w:eastAsia="zh-CN"/>
              </w:rPr>
              <w:t>10</w:t>
            </w:r>
            <w:r>
              <w:rPr>
                <w:rFonts w:hint="default" w:ascii="Times New Roman" w:hAnsi="Times New Roman" w:eastAsia="宋体" w:cs="Times New Roman"/>
                <w:b/>
                <w:color w:val="auto"/>
                <w:kern w:val="2"/>
                <w:sz w:val="21"/>
                <w:szCs w:val="21"/>
                <w:highlight w:val="none"/>
              </w:rPr>
              <w:t>《工业企业厂界环境噪声排放标准》单位：dB（A）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8"/>
              <w:gridCol w:w="1361"/>
              <w:gridCol w:w="1379"/>
            </w:tblGrid>
            <w:tr w14:paraId="3BF5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2B8B8020">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执行标准</w:t>
                  </w:r>
                </w:p>
              </w:tc>
              <w:tc>
                <w:tcPr>
                  <w:tcW w:w="811" w:type="pct"/>
                  <w:noWrap w:val="0"/>
                  <w:vAlign w:val="center"/>
                </w:tcPr>
                <w:p w14:paraId="3A5DBF5B">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昼间</w:t>
                  </w:r>
                </w:p>
              </w:tc>
              <w:tc>
                <w:tcPr>
                  <w:tcW w:w="822" w:type="pct"/>
                  <w:noWrap w:val="0"/>
                  <w:vAlign w:val="center"/>
                </w:tcPr>
                <w:p w14:paraId="2B63588F">
                  <w:pPr>
                    <w:ind w:left="70" w:hanging="7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夜间</w:t>
                  </w:r>
                </w:p>
              </w:tc>
            </w:tr>
            <w:tr w14:paraId="498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630893BF">
                  <w:pPr>
                    <w:jc w:val="center"/>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《工业企业厂界环境噪声排放标准》（GB12348-2008）3类</w:t>
                  </w:r>
                </w:p>
              </w:tc>
              <w:tc>
                <w:tcPr>
                  <w:tcW w:w="811" w:type="pct"/>
                  <w:noWrap w:val="0"/>
                  <w:vAlign w:val="center"/>
                </w:tcPr>
                <w:p w14:paraId="2B3EFF0D">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65</w:t>
                  </w:r>
                </w:p>
              </w:tc>
              <w:tc>
                <w:tcPr>
                  <w:tcW w:w="822" w:type="pct"/>
                  <w:noWrap w:val="0"/>
                  <w:vAlign w:val="center"/>
                </w:tcPr>
                <w:p w14:paraId="1B84449D">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55</w:t>
                  </w:r>
                </w:p>
              </w:tc>
            </w:tr>
          </w:tbl>
          <w:p w14:paraId="47A70115">
            <w:pPr>
              <w:keepNext w:val="0"/>
              <w:keepLines w:val="0"/>
              <w:pageBreakBefore w:val="0"/>
              <w:widowControl w:val="0"/>
              <w:kinsoku/>
              <w:wordWrap/>
              <w:overflowPunct/>
              <w:topLinePunct w:val="0"/>
              <w:autoSpaceDE/>
              <w:autoSpaceDN/>
              <w:bidi w:val="0"/>
              <w:adjustRightInd w:val="0"/>
              <w:snapToGrid w:val="0"/>
              <w:spacing w:before="120" w:beforeLines="50" w:line="360" w:lineRule="auto"/>
              <w:ind w:firstLine="482" w:firstLineChars="200"/>
              <w:jc w:val="both"/>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39EC9541">
            <w:pPr>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default"/>
                <w:color w:val="auto"/>
                <w:highlight w:val="none"/>
              </w:rPr>
            </w:pPr>
            <w:r>
              <w:rPr>
                <w:rFonts w:hint="eastAsia" w:cs="Times New Roman"/>
                <w:color w:val="auto"/>
                <w:sz w:val="24"/>
                <w:szCs w:val="24"/>
                <w:highlight w:val="none"/>
                <w:lang w:eastAsia="zh-CN"/>
              </w:rPr>
              <w:t>项目</w:t>
            </w: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1DB64E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59F31C10">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总量</w:t>
            </w:r>
          </w:p>
          <w:p w14:paraId="051BA9C1">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控制</w:t>
            </w:r>
          </w:p>
          <w:p w14:paraId="3B41C344">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指标</w:t>
            </w:r>
          </w:p>
        </w:tc>
        <w:tc>
          <w:tcPr>
            <w:tcW w:w="8617" w:type="dxa"/>
            <w:noWrap w:val="0"/>
            <w:vAlign w:val="top"/>
          </w:tcPr>
          <w:p w14:paraId="6DB99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根据《安徽省环保厅关于进一步加强建设项目新增大气污染物总量指标管理工作的通知》(皖环发</w:t>
            </w:r>
            <w:r>
              <w:rPr>
                <w:rFonts w:hint="eastAsia" w:cs="Times New Roman"/>
                <w:color w:val="auto"/>
                <w:sz w:val="24"/>
                <w:szCs w:val="24"/>
                <w:highlight w:val="none"/>
                <w:lang w:val="en-US" w:eastAsia="zh-CN"/>
              </w:rPr>
              <w:t>〔2017〕19号</w:t>
            </w:r>
            <w:r>
              <w:rPr>
                <w:rFonts w:hint="default" w:ascii="Times New Roman" w:hAnsi="Times New Roman" w:cs="Times New Roman"/>
                <w:color w:val="auto"/>
                <w:sz w:val="24"/>
                <w:szCs w:val="24"/>
                <w:highlight w:val="none"/>
                <w:lang w:val="en-US" w:eastAsia="zh-CN"/>
              </w:rPr>
              <w:t>)，新增大气主要污染物排放的建设项目环境影响评价文件审批前取得的总量指标从两项增加为四项。在二氧化硫、氮氧化物的基础上增加烟(粉)尘、挥发性有机物(VOCs)。</w:t>
            </w:r>
          </w:p>
          <w:p w14:paraId="3D495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eastAsia"/>
                <w:color w:val="auto"/>
                <w:sz w:val="24"/>
              </w:rPr>
              <w:t>根据工程分析，本项目非甲烷总烃</w:t>
            </w:r>
            <w:r>
              <w:rPr>
                <w:rFonts w:hint="eastAsia"/>
                <w:color w:val="auto"/>
                <w:sz w:val="24"/>
                <w:lang w:eastAsia="zh-CN"/>
              </w:rPr>
              <w:t>、颗粒物</w:t>
            </w:r>
            <w:r>
              <w:rPr>
                <w:rFonts w:hint="eastAsia"/>
                <w:color w:val="auto"/>
                <w:sz w:val="24"/>
              </w:rPr>
              <w:t>废气需要申请总量，建议总量控制指标</w:t>
            </w:r>
            <w:r>
              <w:rPr>
                <w:rFonts w:hint="eastAsia"/>
                <w:color w:val="auto"/>
                <w:sz w:val="24"/>
                <w:lang w:eastAsia="zh-CN"/>
              </w:rPr>
              <w:t>定</w:t>
            </w:r>
            <w:r>
              <w:rPr>
                <w:rFonts w:hint="eastAsia"/>
                <w:color w:val="auto"/>
                <w:sz w:val="24"/>
              </w:rPr>
              <w:t>为VOCs0.</w:t>
            </w:r>
            <w:r>
              <w:rPr>
                <w:rFonts w:hint="eastAsia"/>
                <w:color w:val="auto"/>
                <w:sz w:val="24"/>
                <w:lang w:val="en-US" w:eastAsia="zh-CN"/>
              </w:rPr>
              <w:t>148</w:t>
            </w:r>
            <w:r>
              <w:rPr>
                <w:rFonts w:hint="eastAsia"/>
                <w:color w:val="auto"/>
                <w:sz w:val="24"/>
              </w:rPr>
              <w:t>t/a</w:t>
            </w:r>
            <w:r>
              <w:rPr>
                <w:rFonts w:hint="eastAsia"/>
                <w:color w:val="auto"/>
                <w:sz w:val="24"/>
                <w:lang w:eastAsia="zh-CN"/>
              </w:rPr>
              <w:t>，颗粒物</w:t>
            </w:r>
            <w:r>
              <w:rPr>
                <w:rFonts w:hint="eastAsia"/>
                <w:color w:val="auto"/>
                <w:sz w:val="24"/>
                <w:lang w:val="en-US" w:eastAsia="zh-CN"/>
              </w:rPr>
              <w:t>0.0003</w:t>
            </w:r>
            <w:r>
              <w:rPr>
                <w:rFonts w:hint="eastAsia"/>
                <w:color w:val="auto"/>
                <w:sz w:val="24"/>
              </w:rPr>
              <w:t>t/a。</w:t>
            </w:r>
            <w:r>
              <w:rPr>
                <w:color w:val="auto"/>
                <w:sz w:val="24"/>
              </w:rPr>
              <w:t>本</w:t>
            </w:r>
            <w:r>
              <w:rPr>
                <w:rFonts w:hint="eastAsia"/>
                <w:color w:val="auto"/>
                <w:sz w:val="24"/>
              </w:rPr>
              <w:t>项目</w:t>
            </w:r>
            <w:r>
              <w:rPr>
                <w:rFonts w:hint="eastAsia"/>
                <w:color w:val="auto"/>
                <w:sz w:val="24"/>
                <w:lang w:eastAsia="zh-CN"/>
              </w:rPr>
              <w:t>无生产废水产生，生活污水经化粪池预处理后</w:t>
            </w:r>
            <w:r>
              <w:rPr>
                <w:rFonts w:hint="eastAsia"/>
                <w:color w:val="auto"/>
                <w:sz w:val="24"/>
              </w:rPr>
              <w:t>接管入</w:t>
            </w:r>
            <w:r>
              <w:rPr>
                <w:rFonts w:hint="eastAsia" w:ascii="Times New Roman" w:hAnsi="Times New Roman" w:cs="Times New Roman"/>
                <w:color w:val="auto"/>
                <w:sz w:val="24"/>
                <w:szCs w:val="24"/>
                <w:highlight w:val="none"/>
                <w:lang w:eastAsia="zh-CN"/>
              </w:rPr>
              <w:t>江南产业集中区第一污水处理厂</w:t>
            </w:r>
            <w:r>
              <w:rPr>
                <w:rFonts w:hint="eastAsia"/>
                <w:color w:val="auto"/>
                <w:sz w:val="24"/>
              </w:rPr>
              <w:t>深度处理，COD、NH</w:t>
            </w:r>
            <w:r>
              <w:rPr>
                <w:rFonts w:hint="eastAsia"/>
                <w:color w:val="auto"/>
                <w:sz w:val="24"/>
                <w:vertAlign w:val="subscript"/>
              </w:rPr>
              <w:t>3</w:t>
            </w:r>
            <w:r>
              <w:rPr>
                <w:rFonts w:hint="eastAsia"/>
                <w:color w:val="auto"/>
                <w:sz w:val="24"/>
              </w:rPr>
              <w:t>-N排放总量计入</w:t>
            </w:r>
            <w:r>
              <w:rPr>
                <w:rFonts w:hint="eastAsia" w:ascii="Times New Roman" w:hAnsi="Times New Roman" w:cs="Times New Roman"/>
                <w:color w:val="auto"/>
                <w:sz w:val="24"/>
                <w:szCs w:val="24"/>
                <w:highlight w:val="none"/>
                <w:lang w:eastAsia="zh-CN"/>
              </w:rPr>
              <w:t>江南产业集中区第一污水处理厂</w:t>
            </w:r>
            <w:r>
              <w:rPr>
                <w:rFonts w:hint="eastAsia" w:ascii="Times New Roman" w:hAnsi="Times New Roman" w:eastAsia="宋体" w:cs="Times New Roman"/>
                <w:color w:val="auto"/>
                <w:sz w:val="24"/>
              </w:rPr>
              <w:t>，不单独申请。</w:t>
            </w:r>
          </w:p>
        </w:tc>
      </w:tr>
    </w:tbl>
    <w:p w14:paraId="289F428E">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7"/>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7F219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4BB80F8">
            <w:pPr>
              <w:pStyle w:val="25"/>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施工</w:t>
            </w:r>
          </w:p>
          <w:p w14:paraId="29634A4E">
            <w:pPr>
              <w:pStyle w:val="25"/>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期环</w:t>
            </w:r>
          </w:p>
          <w:p w14:paraId="67C6F1D7">
            <w:pPr>
              <w:pStyle w:val="25"/>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境保</w:t>
            </w:r>
          </w:p>
          <w:p w14:paraId="19BFF91D">
            <w:pPr>
              <w:pStyle w:val="25"/>
              <w:adjustRightInd w:val="0"/>
              <w:snapToGrid w:val="0"/>
              <w:spacing w:before="0" w:beforeAutospacing="0" w:after="0" w:afterAutospacing="0"/>
              <w:jc w:val="center"/>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护措</w:t>
            </w:r>
          </w:p>
          <w:p w14:paraId="3F81991D">
            <w:pPr>
              <w:pStyle w:val="25"/>
              <w:adjustRightInd w:val="0"/>
              <w:snapToGrid w:val="0"/>
              <w:spacing w:before="0" w:beforeAutospacing="0" w:after="0" w:afterAutospacing="0"/>
              <w:jc w:val="center"/>
              <w:rPr>
                <w:rFonts w:hint="default" w:ascii="Times New Roman" w:hAnsi="Times New Roman" w:cs="Times New Roman"/>
                <w:bCs/>
                <w:color w:val="auto"/>
                <w:kern w:val="2"/>
                <w:sz w:val="24"/>
                <w:szCs w:val="24"/>
                <w:highlight w:val="none"/>
              </w:rPr>
            </w:pPr>
            <w:r>
              <w:rPr>
                <w:rFonts w:hint="default" w:ascii="Times New Roman" w:hAnsi="Times New Roman" w:cs="Times New Roman"/>
                <w:color w:val="auto"/>
                <w:kern w:val="2"/>
                <w:sz w:val="24"/>
                <w:szCs w:val="24"/>
                <w:highlight w:val="none"/>
              </w:rPr>
              <w:t>施</w:t>
            </w:r>
          </w:p>
        </w:tc>
        <w:tc>
          <w:tcPr>
            <w:tcW w:w="8182" w:type="dxa"/>
            <w:noWrap w:val="0"/>
            <w:vAlign w:val="center"/>
          </w:tcPr>
          <w:p w14:paraId="6CE62FF4">
            <w:pPr>
              <w:pStyle w:val="24"/>
              <w:adjustRightInd w:val="0"/>
              <w:snapToGrid w:val="0"/>
              <w:spacing w:after="0" w:line="360" w:lineRule="auto"/>
              <w:ind w:firstLine="480" w:firstLineChars="200"/>
              <w:jc w:val="both"/>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本项目租赁池州市皖江江南新兴产业集中区孵化园</w:t>
            </w:r>
            <w:r>
              <w:rPr>
                <w:rFonts w:hint="eastAsia" w:cs="Times New Roman"/>
                <w:color w:val="auto"/>
                <w:sz w:val="24"/>
                <w:szCs w:val="24"/>
                <w:highlight w:val="none"/>
                <w:lang w:val="en-US" w:eastAsia="zh-CN"/>
              </w:rPr>
              <w:t>A3</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其中1层主要用于办公，2层主要用于仓储和生产，3层为远期预留。</w:t>
            </w:r>
          </w:p>
          <w:p w14:paraId="19C0EDBC">
            <w:pPr>
              <w:pStyle w:val="24"/>
              <w:adjustRightInd w:val="0"/>
              <w:snapToGrid w:val="0"/>
              <w:spacing w:after="0" w:line="360" w:lineRule="auto"/>
              <w:ind w:firstLine="480" w:firstLineChars="200"/>
              <w:jc w:val="both"/>
              <w:rPr>
                <w:rFonts w:hint="eastAsia" w:ascii="Times New Roman" w:hAnsi="Times New Roman" w:eastAsia="宋体" w:cs="Times New Roman"/>
                <w:bCs/>
                <w:color w:val="auto"/>
                <w:spacing w:val="-10"/>
                <w:sz w:val="24"/>
                <w:szCs w:val="24"/>
                <w:highlight w:val="none"/>
                <w:lang w:eastAsia="zh-CN"/>
              </w:rPr>
            </w:pPr>
            <w:r>
              <w:rPr>
                <w:rFonts w:hint="eastAsia" w:cs="Times New Roman"/>
                <w:color w:val="auto"/>
                <w:sz w:val="24"/>
                <w:szCs w:val="24"/>
                <w:highlight w:val="none"/>
                <w:lang w:eastAsia="zh-CN"/>
              </w:rPr>
              <w:t>现阶段</w:t>
            </w:r>
            <w:r>
              <w:rPr>
                <w:rFonts w:hint="default" w:ascii="Times New Roman" w:hAnsi="Times New Roman" w:cs="Times New Roman"/>
                <w:color w:val="auto"/>
                <w:sz w:val="24"/>
                <w:szCs w:val="24"/>
                <w:highlight w:val="none"/>
              </w:rPr>
              <w:t>厂房、供水、供电、排水、道路等基础工程已经全部建成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施工期主要</w:t>
            </w:r>
            <w:r>
              <w:rPr>
                <w:rFonts w:hint="eastAsia" w:cs="Times New Roman"/>
                <w:color w:val="auto"/>
                <w:sz w:val="24"/>
                <w:szCs w:val="24"/>
                <w:highlight w:val="none"/>
                <w:lang w:eastAsia="zh-CN"/>
              </w:rPr>
              <w:t>进行</w:t>
            </w:r>
            <w:r>
              <w:rPr>
                <w:rFonts w:hint="default" w:ascii="Times New Roman" w:hAnsi="Times New Roman" w:cs="Times New Roman"/>
                <w:color w:val="auto"/>
                <w:sz w:val="24"/>
                <w:szCs w:val="24"/>
                <w:highlight w:val="none"/>
              </w:rPr>
              <w:t>室内</w:t>
            </w:r>
            <w:r>
              <w:rPr>
                <w:rFonts w:hint="eastAsia" w:cs="Times New Roman"/>
                <w:color w:val="auto"/>
                <w:sz w:val="24"/>
                <w:szCs w:val="24"/>
                <w:highlight w:val="none"/>
                <w:lang w:eastAsia="zh-CN"/>
              </w:rPr>
              <w:t>装修</w:t>
            </w:r>
            <w:r>
              <w:rPr>
                <w:rFonts w:hint="default" w:ascii="Times New Roman" w:hAnsi="Times New Roman" w:cs="Times New Roman"/>
                <w:color w:val="auto"/>
                <w:sz w:val="24"/>
                <w:szCs w:val="24"/>
                <w:highlight w:val="none"/>
              </w:rPr>
              <w:t>及设备安装调试</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施工期产生的废建筑材料、施工垃圾等固体废物委托物资公司处理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施工人员生活污水依托</w:t>
            </w:r>
            <w:r>
              <w:rPr>
                <w:rFonts w:hint="eastAsia" w:ascii="Times New Roman" w:hAnsi="Times New Roman" w:cs="Times New Roman"/>
                <w:color w:val="auto"/>
                <w:sz w:val="24"/>
                <w:szCs w:val="24"/>
                <w:highlight w:val="none"/>
                <w:lang w:val="en-US" w:eastAsia="zh-CN"/>
              </w:rPr>
              <w:t>园区</w:t>
            </w:r>
            <w:r>
              <w:rPr>
                <w:rFonts w:hint="default" w:ascii="Times New Roman" w:hAnsi="Times New Roman" w:cs="Times New Roman"/>
                <w:color w:val="auto"/>
                <w:sz w:val="24"/>
                <w:szCs w:val="24"/>
                <w:highlight w:val="none"/>
              </w:rPr>
              <w:t>现有化粪池处理</w:t>
            </w:r>
            <w:r>
              <w:rPr>
                <w:rFonts w:hint="eastAsia" w:cs="Times New Roman"/>
                <w:color w:val="auto"/>
                <w:sz w:val="24"/>
                <w:szCs w:val="24"/>
                <w:highlight w:val="none"/>
                <w:lang w:eastAsia="zh-CN"/>
              </w:rPr>
              <w:t>；室内装修、</w:t>
            </w:r>
            <w:r>
              <w:rPr>
                <w:rFonts w:hint="default" w:ascii="Times New Roman" w:hAnsi="Times New Roman" w:cs="Times New Roman"/>
                <w:color w:val="auto"/>
                <w:sz w:val="24"/>
                <w:szCs w:val="24"/>
                <w:highlight w:val="none"/>
              </w:rPr>
              <w:t>设备安装、调试产生的噪声通过设备减振、厂房隔声等降噪措施处理</w:t>
            </w:r>
            <w:r>
              <w:rPr>
                <w:rFonts w:hint="eastAsia" w:cs="Times New Roman"/>
                <w:color w:val="auto"/>
                <w:sz w:val="24"/>
                <w:szCs w:val="24"/>
                <w:highlight w:val="none"/>
                <w:lang w:eastAsia="zh-CN"/>
              </w:rPr>
              <w:t>；施工过程通过选用环保型材料、合理施工等方式减轻对周边环境的影响。总体而言，</w:t>
            </w:r>
            <w:r>
              <w:rPr>
                <w:rFonts w:hint="eastAsia" w:eastAsia="宋体"/>
                <w:color w:val="auto"/>
                <w:sz w:val="24"/>
                <w:szCs w:val="24"/>
                <w:lang w:eastAsia="zh-CN"/>
              </w:rPr>
              <w:t>施工期对环境的影响是暂时的，会随施工期结束而停止。</w:t>
            </w:r>
          </w:p>
        </w:tc>
      </w:tr>
      <w:tr w14:paraId="2B829C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4FB44A74">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7E5776A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50379711">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2147FBF4">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0A95BB22">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58A4BB45">
            <w:pPr>
              <w:pStyle w:val="25"/>
              <w:adjustRightInd w:val="0"/>
              <w:snapToGrid w:val="0"/>
              <w:spacing w:before="0" w:beforeAutospacing="0" w:after="0" w:afterAutospacing="0"/>
              <w:jc w:val="center"/>
              <w:rPr>
                <w:rFonts w:hint="default" w:ascii="Times New Roman" w:hAnsi="Times New Roman" w:cs="Times New Roman"/>
                <w:color w:val="auto"/>
                <w:kern w:val="2"/>
                <w:sz w:val="21"/>
                <w:szCs w:val="21"/>
                <w:highlight w:val="none"/>
              </w:rPr>
            </w:pPr>
            <w:r>
              <w:rPr>
                <w:rFonts w:hint="default" w:ascii="Times New Roman" w:hAnsi="Times New Roman" w:cs="Times New Roman"/>
                <w:bCs/>
                <w:color w:val="auto"/>
                <w:sz w:val="24"/>
                <w:szCs w:val="24"/>
                <w:highlight w:val="none"/>
              </w:rPr>
              <w:t>措施</w:t>
            </w:r>
          </w:p>
        </w:tc>
        <w:tc>
          <w:tcPr>
            <w:tcW w:w="8182" w:type="dxa"/>
            <w:noWrap w:val="0"/>
            <w:vAlign w:val="center"/>
          </w:tcPr>
          <w:p w14:paraId="502CBD9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54D7B7F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4C4967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、手工焊焊接废气</w:t>
            </w:r>
            <w:r>
              <w:rPr>
                <w:rFonts w:hint="eastAsia" w:ascii="Times New Roman" w:hAnsi="Times New Roman" w:cs="Times New Roman"/>
                <w:color w:val="auto"/>
                <w:kern w:val="0"/>
                <w:sz w:val="24"/>
                <w:szCs w:val="24"/>
                <w:highlight w:val="none"/>
                <w:lang w:val="en-US" w:eastAsia="zh-CN"/>
              </w:rPr>
              <w:t>。</w:t>
            </w:r>
          </w:p>
          <w:p w14:paraId="705286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kern w:val="0"/>
                <w:sz w:val="24"/>
                <w:szCs w:val="24"/>
                <w:highlight w:val="none"/>
                <w:lang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b w:val="0"/>
                <w:bCs w:val="0"/>
                <w:color w:val="auto"/>
                <w:kern w:val="0"/>
                <w:sz w:val="24"/>
                <w:szCs w:val="24"/>
                <w:highlight w:val="none"/>
                <w:lang w:val="en-US" w:eastAsia="zh-CN"/>
              </w:rPr>
              <w:t>G1</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（非甲烷总烃）。根据建设单位提供的资料，项目</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val="en-US" w:eastAsia="zh-CN"/>
              </w:rPr>
              <w:t>年用量8.802t，无铅锡膏中锡、铜、银等金属含量占锡膏成分的81-96%，</w:t>
            </w:r>
            <w:r>
              <w:rPr>
                <w:rFonts w:hint="eastAsia" w:ascii="Times New Roman" w:hAnsi="Times New Roman" w:eastAsia="宋体" w:cs="Times New Roman"/>
                <w:color w:val="auto"/>
                <w:sz w:val="24"/>
                <w:szCs w:val="32"/>
                <w:highlight w:val="none"/>
                <w:lang w:val="en-US" w:eastAsia="zh-CN"/>
              </w:rPr>
              <w:t>二甘醇单乙醚（混合醚，</w:t>
            </w:r>
            <w:r>
              <w:rPr>
                <w:rFonts w:hint="eastAsia" w:ascii="Times New Roman" w:hAnsi="Times New Roman" w:eastAsia="宋体" w:cs="Times New Roman"/>
                <w:color w:val="auto"/>
                <w:sz w:val="24"/>
                <w:szCs w:val="32"/>
                <w:highlight w:val="none"/>
                <w:vertAlign w:val="baseline"/>
                <w:lang w:val="en-US" w:eastAsia="zh-CN"/>
              </w:rPr>
              <w:t>CAS</w:t>
            </w:r>
            <w:r>
              <w:rPr>
                <w:rFonts w:hint="eastAsia"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vertAlign w:val="baseline"/>
                <w:lang w:val="en-US" w:eastAsia="zh-CN"/>
              </w:rPr>
              <w:t>111-90-0</w:t>
            </w:r>
            <w:r>
              <w:rPr>
                <w:rFonts w:hint="eastAsia" w:ascii="Times New Roman" w:hAnsi="Times New Roman" w:eastAsia="宋体"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占锡膏成分的2-8%，氢化松香占锡膏成分的2-5%，</w:t>
            </w:r>
            <w:r>
              <w:rPr>
                <w:rFonts w:hint="eastAsia" w:cs="Times New Roman"/>
                <w:color w:val="auto"/>
                <w:sz w:val="24"/>
                <w:szCs w:val="32"/>
                <w:highlight w:val="none"/>
                <w:lang w:val="en-US" w:eastAsia="zh-CN"/>
              </w:rPr>
              <w:t>己二酸（有机酸，</w:t>
            </w:r>
            <w:r>
              <w:rPr>
                <w:rFonts w:hint="eastAsia" w:ascii="Times New Roman" w:hAnsi="Times New Roman" w:eastAsia="宋体" w:cs="Times New Roman"/>
                <w:color w:val="auto"/>
                <w:sz w:val="24"/>
                <w:szCs w:val="32"/>
                <w:highlight w:val="none"/>
                <w:vertAlign w:val="baseline"/>
                <w:lang w:val="en-US" w:eastAsia="zh-CN"/>
              </w:rPr>
              <w:t>CAS</w:t>
            </w:r>
            <w:r>
              <w:rPr>
                <w:rFonts w:hint="eastAsia"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vertAlign w:val="baseline"/>
                <w:lang w:val="en-US" w:eastAsia="zh-CN"/>
              </w:rPr>
              <w:t>124-04-9</w:t>
            </w:r>
            <w:r>
              <w:rPr>
                <w:rFonts w:hint="eastAsia"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含量占锡膏成分的0.2-1%。</w:t>
            </w:r>
            <w:r>
              <w:rPr>
                <w:rFonts w:hint="eastAsia" w:ascii="Times New Roman" w:hAnsi="Times New Roman" w:eastAsia="宋体" w:cs="Times New Roman"/>
                <w:b w:val="0"/>
                <w:bCs w:val="0"/>
                <w:color w:val="auto"/>
                <w:kern w:val="0"/>
                <w:sz w:val="24"/>
                <w:szCs w:val="24"/>
                <w:highlight w:val="none"/>
                <w:lang w:eastAsia="zh-CN"/>
              </w:rPr>
              <w:t>本次</w:t>
            </w:r>
            <w:r>
              <w:rPr>
                <w:rFonts w:hint="eastAsia" w:cs="Times New Roman"/>
                <w:b w:val="0"/>
                <w:bCs w:val="0"/>
                <w:color w:val="auto"/>
                <w:kern w:val="0"/>
                <w:sz w:val="24"/>
                <w:szCs w:val="24"/>
                <w:highlight w:val="none"/>
                <w:lang w:eastAsia="zh-CN"/>
              </w:rPr>
              <w:t>评价保守考虑，</w:t>
            </w:r>
            <w:r>
              <w:rPr>
                <w:rFonts w:hint="eastAsia" w:ascii="Times New Roman" w:hAnsi="Times New Roman" w:eastAsia="宋体" w:cs="Times New Roman"/>
                <w:b w:val="0"/>
                <w:bCs w:val="0"/>
                <w:color w:val="auto"/>
                <w:kern w:val="0"/>
                <w:sz w:val="24"/>
                <w:szCs w:val="24"/>
                <w:highlight w:val="none"/>
                <w:lang w:eastAsia="zh-CN"/>
              </w:rPr>
              <w:t>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ascii="Times New Roman" w:hAnsi="Times New Roman" w:eastAsia="宋体" w:cs="Times New Roman"/>
                <w:color w:val="auto"/>
                <w:sz w:val="24"/>
                <w:szCs w:val="32"/>
                <w:highlight w:val="none"/>
                <w:lang w:val="en-US" w:eastAsia="zh-CN"/>
              </w:rPr>
              <w:t>二甘醇单乙醚</w:t>
            </w:r>
            <w:r>
              <w:rPr>
                <w:rFonts w:hint="eastAsia"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32"/>
                <w:highlight w:val="none"/>
                <w:lang w:val="en-US" w:eastAsia="zh-CN"/>
              </w:rPr>
              <w:t>及己二酸成分</w:t>
            </w:r>
            <w:r>
              <w:rPr>
                <w:rFonts w:hint="eastAsia" w:cs="Times New Roman"/>
                <w:b w:val="0"/>
                <w:bCs w:val="0"/>
                <w:color w:val="auto"/>
                <w:kern w:val="0"/>
                <w:sz w:val="24"/>
                <w:szCs w:val="24"/>
                <w:highlight w:val="none"/>
                <w:lang w:eastAsia="zh-CN"/>
              </w:rPr>
              <w:t>全部</w:t>
            </w:r>
            <w:r>
              <w:rPr>
                <w:rFonts w:hint="eastAsia" w:cs="Times New Roman"/>
                <w:color w:val="auto"/>
                <w:sz w:val="24"/>
                <w:szCs w:val="32"/>
                <w:highlight w:val="none"/>
                <w:lang w:val="en-US" w:eastAsia="zh-CN"/>
              </w:rPr>
              <w:t>挥发计（即有机物最大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32"/>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1.232t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。结合工艺流程分析，锡膏中的有机物主要在印刷和回流焊过程中挥发，其中锡膏印刷工序常温下进行，按照1%有机物挥发计，则锡膏印刷工序</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0.012t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锡膏印刷工序工作时间为</w:t>
            </w:r>
            <w:r>
              <w:rPr>
                <w:rFonts w:hint="eastAsia" w:cs="Times New Roman"/>
                <w:b w:val="0"/>
                <w:bCs w:val="0"/>
                <w:color w:val="auto"/>
                <w:kern w:val="0"/>
                <w:sz w:val="24"/>
                <w:szCs w:val="24"/>
                <w:highlight w:val="none"/>
                <w:lang w:val="en-US" w:eastAsia="zh-CN"/>
              </w:rPr>
              <w:t>4800h/a</w:t>
            </w:r>
            <w:r>
              <w:rPr>
                <w:rFonts w:hint="eastAsia" w:ascii="Times New Roman" w:hAnsi="Times New Roman" w:cs="Times New Roman"/>
                <w:b w:val="0"/>
                <w:bCs w:val="0"/>
                <w:color w:val="auto"/>
                <w:kern w:val="0"/>
                <w:sz w:val="24"/>
                <w:szCs w:val="24"/>
                <w:highlight w:val="none"/>
                <w:lang w:eastAsia="zh-CN"/>
              </w:rPr>
              <w:t>。</w:t>
            </w:r>
          </w:p>
          <w:p w14:paraId="07D06F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G2钢网擦拭废气</w:t>
            </w:r>
            <w:r>
              <w:rPr>
                <w:rFonts w:hint="eastAsia" w:ascii="Times New Roman" w:hAnsi="Times New Roman" w:cs="Times New Roman"/>
                <w:color w:val="auto"/>
                <w:kern w:val="0"/>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自动印刷机里的钢网每4-6小时</w:t>
            </w:r>
            <w:r>
              <w:rPr>
                <w:rFonts w:hint="eastAsia" w:cs="Times New Roman"/>
                <w:color w:val="auto"/>
                <w:sz w:val="24"/>
                <w:szCs w:val="24"/>
                <w:highlight w:val="none"/>
                <w:lang w:val="en-US" w:eastAsia="zh-CN"/>
              </w:rPr>
              <w:t>使用酒精</w:t>
            </w:r>
            <w:r>
              <w:rPr>
                <w:rFonts w:hint="eastAsia" w:ascii="Times New Roman" w:hAnsi="Times New Roman" w:eastAsia="宋体" w:cs="Times New Roman"/>
                <w:color w:val="auto"/>
                <w:sz w:val="24"/>
                <w:szCs w:val="24"/>
                <w:highlight w:val="none"/>
                <w:lang w:val="en-US" w:eastAsia="zh-CN"/>
              </w:rPr>
              <w:t>进行一次擦拭</w:t>
            </w:r>
            <w:r>
              <w:rPr>
                <w:rFonts w:hint="eastAsia" w:cs="Times New Roman"/>
                <w:color w:val="auto"/>
                <w:sz w:val="24"/>
                <w:szCs w:val="24"/>
                <w:highlight w:val="none"/>
                <w:lang w:val="en-US" w:eastAsia="zh-CN"/>
              </w:rPr>
              <w:t>，酒精挥发会产生钢网擦拭废气（非甲烷总烃）。</w:t>
            </w:r>
            <w:r>
              <w:rPr>
                <w:rFonts w:hint="eastAsia" w:cs="Times New Roman"/>
                <w:b w:val="0"/>
                <w:bCs w:val="0"/>
                <w:color w:val="auto"/>
                <w:kern w:val="0"/>
                <w:sz w:val="24"/>
                <w:szCs w:val="24"/>
                <w:highlight w:val="none"/>
                <w:lang w:eastAsia="zh-CN"/>
              </w:rPr>
              <w:t>根据建设单位提供的资料，</w:t>
            </w:r>
            <w:r>
              <w:rPr>
                <w:rFonts w:hint="eastAsia" w:ascii="Times New Roman" w:hAnsi="Times New Roman" w:cs="Times New Roman"/>
                <w:b w:val="0"/>
                <w:bCs w:val="0"/>
                <w:color w:val="auto"/>
                <w:kern w:val="0"/>
                <w:sz w:val="24"/>
                <w:szCs w:val="24"/>
                <w:highlight w:val="none"/>
                <w:lang w:eastAsia="zh-CN"/>
              </w:rPr>
              <w:t>项目</w:t>
            </w:r>
            <w:r>
              <w:rPr>
                <w:rFonts w:hint="eastAsia" w:cs="Times New Roman"/>
                <w:b w:val="0"/>
                <w:bCs w:val="0"/>
                <w:color w:val="auto"/>
                <w:kern w:val="0"/>
                <w:sz w:val="24"/>
                <w:szCs w:val="24"/>
                <w:highlight w:val="none"/>
                <w:lang w:eastAsia="zh-CN"/>
              </w:rPr>
              <w:t>擦拭过程酒精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0.32t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color w:val="auto"/>
                <w:sz w:val="24"/>
                <w:szCs w:val="24"/>
                <w:highlight w:val="none"/>
                <w:lang w:val="en-US" w:eastAsia="zh-CN"/>
              </w:rPr>
              <w:t>按100%挥发计，</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0.314t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。钢网擦拭</w:t>
            </w:r>
            <w:r>
              <w:rPr>
                <w:rFonts w:hint="eastAsia" w:cs="Times New Roman"/>
                <w:color w:val="auto"/>
                <w:kern w:val="0"/>
                <w:sz w:val="24"/>
                <w:szCs w:val="24"/>
                <w:highlight w:val="none"/>
                <w:lang w:eastAsia="zh-CN"/>
              </w:rPr>
              <w:t>工序工作时间为</w:t>
            </w:r>
            <w:r>
              <w:rPr>
                <w:rFonts w:hint="eastAsia" w:cs="Times New Roman"/>
                <w:b w:val="0"/>
                <w:bCs w:val="0"/>
                <w:color w:val="auto"/>
                <w:kern w:val="0"/>
                <w:sz w:val="24"/>
                <w:szCs w:val="24"/>
                <w:highlight w:val="none"/>
                <w:lang w:val="en-US" w:eastAsia="zh-CN"/>
              </w:rPr>
              <w:t>300h/a</w:t>
            </w:r>
            <w:r>
              <w:rPr>
                <w:rFonts w:hint="eastAsia" w:cs="Times New Roman"/>
                <w:color w:val="auto"/>
                <w:sz w:val="24"/>
                <w:szCs w:val="24"/>
                <w:highlight w:val="none"/>
                <w:lang w:val="en-US" w:eastAsia="zh-CN"/>
              </w:rPr>
              <w:t>。</w:t>
            </w:r>
          </w:p>
          <w:p w14:paraId="169818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val="en-US" w:eastAsia="zh-CN"/>
              </w:rPr>
              <w:t>G3芯片面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和G5灯珠面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eastAsia="zh-CN"/>
              </w:rPr>
              <w:t>元件在回流焊</w:t>
            </w:r>
            <w:r>
              <w:rPr>
                <w:rFonts w:hint="eastAsia" w:ascii="Times New Roman" w:hAnsi="Times New Roman" w:cs="Times New Roman"/>
                <w:color w:val="auto"/>
                <w:kern w:val="0"/>
                <w:sz w:val="24"/>
                <w:szCs w:val="24"/>
                <w:highlight w:val="none"/>
                <w:lang w:eastAsia="zh-CN"/>
              </w:rPr>
              <w:t>焊接加工过程</w:t>
            </w:r>
            <w:r>
              <w:rPr>
                <w:rFonts w:hint="eastAsia" w:cs="Times New Roman"/>
                <w:color w:val="auto"/>
                <w:kern w:val="0"/>
                <w:sz w:val="24"/>
                <w:szCs w:val="24"/>
                <w:highlight w:val="none"/>
                <w:lang w:eastAsia="zh-CN"/>
              </w:rPr>
              <w:t>会</w:t>
            </w:r>
            <w:r>
              <w:rPr>
                <w:rFonts w:hint="eastAsia" w:ascii="Times New Roman" w:hAnsi="Times New Roman" w:cs="Times New Roman"/>
                <w:color w:val="auto"/>
                <w:kern w:val="0"/>
                <w:sz w:val="24"/>
                <w:szCs w:val="24"/>
                <w:highlight w:val="none"/>
                <w:lang w:eastAsia="zh-CN"/>
              </w:rPr>
              <w:t>产生焊接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根据《排放源统计调查产排污核算方法和系数手册38-40电子电气行业系数手册》</w:t>
            </w:r>
            <w:r>
              <w:rPr>
                <w:rFonts w:hint="eastAsia" w:cs="Times New Roman"/>
                <w:color w:val="auto"/>
                <w:kern w:val="0"/>
                <w:sz w:val="24"/>
                <w:szCs w:val="24"/>
                <w:highlight w:val="none"/>
                <w:lang w:eastAsia="zh-CN"/>
              </w:rPr>
              <w:t>，当焊料为无铅焊料时，回流焊颗粒物的产污系数为0.3638g/kg-焊料；</w:t>
            </w:r>
            <w:r>
              <w:rPr>
                <w:rFonts w:hint="eastAsia" w:cs="Times New Roman"/>
                <w:b w:val="0"/>
                <w:bCs w:val="0"/>
                <w:color w:val="auto"/>
                <w:kern w:val="0"/>
                <w:sz w:val="24"/>
                <w:szCs w:val="24"/>
                <w:highlight w:val="none"/>
                <w:lang w:eastAsia="zh-CN"/>
              </w:rPr>
              <w:t>根据建设单位提供的资料，</w:t>
            </w:r>
            <w:r>
              <w:rPr>
                <w:rFonts w:hint="eastAsia" w:cs="Times New Roman"/>
                <w:color w:val="auto"/>
                <w:kern w:val="0"/>
                <w:sz w:val="24"/>
                <w:szCs w:val="24"/>
                <w:highlight w:val="none"/>
                <w:lang w:eastAsia="zh-CN"/>
              </w:rPr>
              <w:t>项目无铅锡膏的使用量为</w:t>
            </w:r>
            <w:r>
              <w:rPr>
                <w:rFonts w:hint="eastAsia" w:cs="Times New Roman"/>
                <w:color w:val="auto"/>
                <w:kern w:val="0"/>
                <w:sz w:val="24"/>
                <w:szCs w:val="24"/>
                <w:highlight w:val="none"/>
                <w:lang w:val="en-US" w:eastAsia="zh-CN"/>
              </w:rPr>
              <w:t>8.8024</w:t>
            </w:r>
            <w:r>
              <w:rPr>
                <w:rFonts w:hint="eastAsia" w:cs="Times New Roman"/>
                <w:color w:val="auto"/>
                <w:kern w:val="0"/>
                <w:sz w:val="24"/>
                <w:szCs w:val="24"/>
                <w:highlight w:val="none"/>
                <w:lang w:eastAsia="zh-CN"/>
              </w:rPr>
              <w:t>t/a，</w:t>
            </w:r>
            <w:r>
              <w:rPr>
                <w:rFonts w:hint="eastAsia" w:cs="Times New Roman"/>
                <w:color w:val="auto"/>
                <w:kern w:val="0"/>
                <w:sz w:val="24"/>
                <w:szCs w:val="24"/>
                <w:highlight w:val="none"/>
                <w:lang w:val="en-US" w:eastAsia="zh-CN"/>
              </w:rPr>
              <w:t>其中芯片面</w:t>
            </w:r>
            <w:r>
              <w:rPr>
                <w:rFonts w:hint="eastAsia" w:cs="Times New Roman"/>
                <w:color w:val="auto"/>
                <w:kern w:val="0"/>
                <w:sz w:val="24"/>
                <w:szCs w:val="24"/>
                <w:highlight w:val="none"/>
                <w:lang w:eastAsia="zh-CN"/>
              </w:rPr>
              <w:t>回流焊无铅锡膏使用量</w:t>
            </w:r>
            <w:r>
              <w:rPr>
                <w:rFonts w:hint="eastAsia" w:cs="Times New Roman"/>
                <w:color w:val="auto"/>
                <w:kern w:val="0"/>
                <w:sz w:val="24"/>
                <w:szCs w:val="24"/>
                <w:highlight w:val="none"/>
                <w:lang w:val="en-US" w:eastAsia="zh-CN"/>
              </w:rPr>
              <w:t>月</w:t>
            </w:r>
            <w:r>
              <w:rPr>
                <w:rFonts w:hint="eastAsia" w:cs="Times New Roman"/>
                <w:color w:val="auto"/>
                <w:kern w:val="0"/>
                <w:sz w:val="24"/>
                <w:szCs w:val="24"/>
                <w:highlight w:val="none"/>
                <w:lang w:eastAsia="zh-CN"/>
              </w:rPr>
              <w:t>为</w:t>
            </w:r>
            <w:r>
              <w:rPr>
                <w:rFonts w:hint="eastAsia" w:cs="Times New Roman"/>
                <w:color w:val="auto"/>
                <w:kern w:val="0"/>
                <w:sz w:val="24"/>
                <w:szCs w:val="24"/>
                <w:highlight w:val="none"/>
                <w:lang w:val="en-US" w:eastAsia="zh-CN"/>
              </w:rPr>
              <w:t>2.0</w:t>
            </w:r>
            <w:r>
              <w:rPr>
                <w:rFonts w:hint="eastAsia" w:cs="Times New Roman"/>
                <w:color w:val="auto"/>
                <w:kern w:val="0"/>
                <w:sz w:val="24"/>
                <w:szCs w:val="24"/>
                <w:highlight w:val="none"/>
                <w:lang w:eastAsia="zh-CN"/>
              </w:rPr>
              <w:t>t/a，</w:t>
            </w:r>
            <w:r>
              <w:rPr>
                <w:rFonts w:hint="eastAsia" w:cs="Times New Roman"/>
                <w:color w:val="auto"/>
                <w:kern w:val="0"/>
                <w:sz w:val="24"/>
                <w:szCs w:val="24"/>
                <w:highlight w:val="none"/>
                <w:lang w:val="en-US" w:eastAsia="zh-CN"/>
              </w:rPr>
              <w:t>灯珠面</w:t>
            </w:r>
            <w:r>
              <w:rPr>
                <w:rFonts w:hint="eastAsia" w:cs="Times New Roman"/>
                <w:color w:val="auto"/>
                <w:kern w:val="0"/>
                <w:sz w:val="24"/>
                <w:szCs w:val="24"/>
                <w:highlight w:val="none"/>
                <w:lang w:eastAsia="zh-CN"/>
              </w:rPr>
              <w:t>回流焊无铅锡膏的使用量为</w:t>
            </w:r>
            <w:r>
              <w:rPr>
                <w:rFonts w:hint="eastAsia" w:cs="Times New Roman"/>
                <w:color w:val="auto"/>
                <w:kern w:val="0"/>
                <w:sz w:val="24"/>
                <w:szCs w:val="24"/>
                <w:highlight w:val="none"/>
                <w:lang w:val="en-US" w:eastAsia="zh-CN"/>
              </w:rPr>
              <w:t>6.8024</w:t>
            </w:r>
            <w:r>
              <w:rPr>
                <w:rFonts w:hint="eastAsia" w:cs="Times New Roman"/>
                <w:color w:val="auto"/>
                <w:kern w:val="0"/>
                <w:sz w:val="24"/>
                <w:szCs w:val="24"/>
                <w:highlight w:val="none"/>
                <w:lang w:eastAsia="zh-CN"/>
              </w:rPr>
              <w:t>t/a，则</w:t>
            </w:r>
            <w:r>
              <w:rPr>
                <w:rFonts w:hint="eastAsia" w:cs="Times New Roman"/>
                <w:color w:val="auto"/>
                <w:kern w:val="0"/>
                <w:sz w:val="24"/>
                <w:szCs w:val="24"/>
                <w:highlight w:val="none"/>
                <w:lang w:val="en-US" w:eastAsia="zh-CN"/>
              </w:rPr>
              <w:t>芯片面</w:t>
            </w:r>
            <w:r>
              <w:rPr>
                <w:rFonts w:hint="eastAsia" w:cs="Times New Roman"/>
                <w:color w:val="auto"/>
                <w:kern w:val="0"/>
                <w:sz w:val="24"/>
                <w:szCs w:val="24"/>
                <w:highlight w:val="none"/>
                <w:lang w:eastAsia="zh-CN"/>
              </w:rPr>
              <w:t>回流焊工序颗粒物的产生量约为</w:t>
            </w:r>
            <w:r>
              <w:rPr>
                <w:rFonts w:hint="eastAsia" w:cs="Times New Roman"/>
                <w:color w:val="auto"/>
                <w:kern w:val="0"/>
                <w:sz w:val="24"/>
                <w:szCs w:val="24"/>
                <w:highlight w:val="none"/>
                <w:lang w:val="en-US" w:eastAsia="zh-CN"/>
              </w:rPr>
              <w:t>0.00073t</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主要成分为</w:t>
            </w:r>
            <w:r>
              <w:rPr>
                <w:rFonts w:hint="eastAsia" w:cs="Times New Roman"/>
                <w:color w:val="auto"/>
                <w:kern w:val="0"/>
                <w:sz w:val="24"/>
                <w:szCs w:val="24"/>
                <w:highlight w:val="none"/>
                <w:lang w:eastAsia="zh-CN"/>
              </w:rPr>
              <w:t>锡及其化合物，本次评价以99%计，</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锡及其化合物产生量约为</w:t>
            </w:r>
            <w:r>
              <w:rPr>
                <w:rFonts w:hint="eastAsia" w:cs="Times New Roman"/>
                <w:color w:val="auto"/>
                <w:kern w:val="0"/>
                <w:sz w:val="24"/>
                <w:szCs w:val="24"/>
                <w:highlight w:val="none"/>
                <w:lang w:val="en-US" w:eastAsia="zh-CN"/>
              </w:rPr>
              <w:t>0.00072t/a</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灯珠面</w:t>
            </w:r>
            <w:r>
              <w:rPr>
                <w:rFonts w:hint="eastAsia" w:cs="Times New Roman"/>
                <w:color w:val="auto"/>
                <w:kern w:val="0"/>
                <w:sz w:val="24"/>
                <w:szCs w:val="24"/>
                <w:highlight w:val="none"/>
                <w:lang w:eastAsia="zh-CN"/>
              </w:rPr>
              <w:t>回流焊工序颗粒物的产生量约为</w:t>
            </w:r>
            <w:r>
              <w:rPr>
                <w:rFonts w:hint="eastAsia" w:cs="Times New Roman"/>
                <w:color w:val="auto"/>
                <w:kern w:val="0"/>
                <w:sz w:val="24"/>
                <w:szCs w:val="24"/>
                <w:highlight w:val="none"/>
                <w:lang w:val="en-US" w:eastAsia="zh-CN"/>
              </w:rPr>
              <w:t>0.0025t</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主要成分为</w:t>
            </w:r>
            <w:r>
              <w:rPr>
                <w:rFonts w:hint="eastAsia" w:cs="Times New Roman"/>
                <w:color w:val="auto"/>
                <w:kern w:val="0"/>
                <w:sz w:val="24"/>
                <w:szCs w:val="24"/>
                <w:highlight w:val="none"/>
                <w:lang w:eastAsia="zh-CN"/>
              </w:rPr>
              <w:t>锡及其化合物，本次评价以99%计，</w:t>
            </w:r>
            <w:r>
              <w:rPr>
                <w:rFonts w:hint="eastAsia" w:cs="Times New Roman"/>
                <w:color w:val="auto"/>
                <w:kern w:val="0"/>
                <w:sz w:val="24"/>
                <w:szCs w:val="24"/>
                <w:highlight w:val="none"/>
                <w:lang w:val="en-US" w:eastAsia="zh-CN"/>
              </w:rPr>
              <w:t>则</w:t>
            </w:r>
            <w:r>
              <w:rPr>
                <w:rFonts w:hint="eastAsia" w:cs="Times New Roman"/>
                <w:color w:val="auto"/>
                <w:kern w:val="0"/>
                <w:sz w:val="24"/>
                <w:szCs w:val="24"/>
                <w:highlight w:val="none"/>
                <w:lang w:eastAsia="zh-CN"/>
              </w:rPr>
              <w:t>锡及其化合物产生量约为</w:t>
            </w:r>
            <w:r>
              <w:rPr>
                <w:rFonts w:hint="eastAsia" w:cs="Times New Roman"/>
                <w:color w:val="auto"/>
                <w:kern w:val="0"/>
                <w:sz w:val="24"/>
                <w:szCs w:val="24"/>
                <w:highlight w:val="none"/>
                <w:lang w:val="en-US" w:eastAsia="zh-CN"/>
              </w:rPr>
              <w:t>0.00248t/a</w:t>
            </w:r>
            <w:r>
              <w:rPr>
                <w:rFonts w:hint="eastAsia" w:cs="Times New Roman"/>
                <w:color w:val="auto"/>
                <w:kern w:val="0"/>
                <w:sz w:val="24"/>
                <w:szCs w:val="24"/>
                <w:highlight w:val="none"/>
                <w:lang w:eastAsia="zh-CN"/>
              </w:rPr>
              <w:t>）。</w:t>
            </w:r>
          </w:p>
          <w:p w14:paraId="14D96F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回流焊工序</w:t>
            </w:r>
            <w:r>
              <w:rPr>
                <w:rFonts w:hint="default" w:ascii="Times New Roman" w:hAnsi="Times New Roman" w:eastAsia="宋体" w:cs="Times New Roman"/>
                <w:color w:val="auto"/>
                <w:sz w:val="24"/>
                <w:szCs w:val="24"/>
                <w:highlight w:val="none"/>
              </w:rPr>
              <w:t>温度</w:t>
            </w:r>
            <w:r>
              <w:rPr>
                <w:rFonts w:hint="eastAsia" w:cs="Times New Roman"/>
                <w:color w:val="auto"/>
                <w:sz w:val="24"/>
                <w:szCs w:val="24"/>
                <w:highlight w:val="none"/>
                <w:lang w:eastAsia="zh-CN"/>
              </w:rPr>
              <w:t>可达</w:t>
            </w:r>
            <w:r>
              <w:rPr>
                <w:rFonts w:hint="default" w:ascii="Times New Roman" w:hAnsi="Times New Roman" w:eastAsia="宋体" w:cs="Times New Roman"/>
                <w:color w:val="auto"/>
                <w:sz w:val="24"/>
                <w:szCs w:val="24"/>
                <w:highlight w:val="none"/>
              </w:rPr>
              <w:t>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锡膏中剩余的有机物（约99%）会在</w:t>
            </w:r>
            <w:r>
              <w:rPr>
                <w:rFonts w:hint="eastAsia" w:cs="Times New Roman"/>
                <w:color w:val="auto"/>
                <w:kern w:val="0"/>
                <w:sz w:val="24"/>
                <w:szCs w:val="24"/>
                <w:highlight w:val="none"/>
                <w:lang w:eastAsia="zh-CN"/>
              </w:rPr>
              <w:t>回流焊焊接</w:t>
            </w:r>
            <w:r>
              <w:rPr>
                <w:rFonts w:hint="eastAsia" w:cs="Times New Roman"/>
                <w:b w:val="0"/>
                <w:bCs w:val="0"/>
                <w:color w:val="auto"/>
                <w:kern w:val="0"/>
                <w:sz w:val="24"/>
                <w:szCs w:val="24"/>
                <w:highlight w:val="none"/>
                <w:lang w:val="en-US" w:eastAsia="zh-CN"/>
              </w:rPr>
              <w:t>过程全部挥发，其中</w:t>
            </w:r>
            <w:r>
              <w:rPr>
                <w:rFonts w:hint="eastAsia" w:cs="Times New Roman"/>
                <w:color w:val="auto"/>
                <w:kern w:val="0"/>
                <w:sz w:val="24"/>
                <w:szCs w:val="24"/>
                <w:highlight w:val="none"/>
                <w:lang w:val="en-US" w:eastAsia="zh-CN"/>
              </w:rPr>
              <w:t>芯片面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0.277</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工作时间为</w:t>
            </w:r>
            <w:r>
              <w:rPr>
                <w:rFonts w:hint="eastAsia" w:cs="Times New Roman"/>
                <w:b w:val="0"/>
                <w:bCs w:val="0"/>
                <w:color w:val="auto"/>
                <w:kern w:val="0"/>
                <w:sz w:val="24"/>
                <w:szCs w:val="24"/>
                <w:highlight w:val="none"/>
                <w:lang w:val="en-US" w:eastAsia="zh-CN"/>
              </w:rPr>
              <w:t>4800h/a</w:t>
            </w:r>
            <w:r>
              <w:rPr>
                <w:rFonts w:hint="eastAsia" w:cs="Times New Roman"/>
                <w:color w:val="auto"/>
                <w:sz w:val="24"/>
                <w:szCs w:val="24"/>
                <w:highlight w:val="none"/>
                <w:lang w:val="en-US" w:eastAsia="zh-CN"/>
              </w:rPr>
              <w:t>。</w:t>
            </w:r>
            <w:r>
              <w:rPr>
                <w:rFonts w:hint="eastAsia" w:cs="Times New Roman"/>
                <w:color w:val="auto"/>
                <w:kern w:val="0"/>
                <w:sz w:val="24"/>
                <w:szCs w:val="24"/>
                <w:highlight w:val="none"/>
                <w:lang w:val="en-US" w:eastAsia="zh-CN"/>
              </w:rPr>
              <w:t>灯珠面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0.943</w:t>
            </w:r>
            <w:r>
              <w:rPr>
                <w:rFonts w:hint="eastAsia" w:ascii="Times New Roman" w:hAnsi="Times New Roman" w:cs="Times New Roman"/>
                <w:b w:val="0"/>
                <w:bCs w:val="0"/>
                <w:color w:val="auto"/>
                <w:kern w:val="0"/>
                <w:sz w:val="24"/>
                <w:szCs w:val="24"/>
                <w:highlight w:val="none"/>
                <w:lang w:eastAsia="zh-CN"/>
              </w:rPr>
              <w:t>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工作时间为</w:t>
            </w:r>
            <w:r>
              <w:rPr>
                <w:rFonts w:hint="eastAsia" w:cs="Times New Roman"/>
                <w:b w:val="0"/>
                <w:bCs w:val="0"/>
                <w:color w:val="auto"/>
                <w:kern w:val="0"/>
                <w:sz w:val="24"/>
                <w:szCs w:val="24"/>
                <w:highlight w:val="none"/>
                <w:lang w:val="en-US" w:eastAsia="zh-CN"/>
              </w:rPr>
              <w:t>4800h/a</w:t>
            </w:r>
            <w:r>
              <w:rPr>
                <w:rFonts w:hint="eastAsia" w:cs="Times New Roman"/>
                <w:color w:val="auto"/>
                <w:sz w:val="24"/>
                <w:szCs w:val="24"/>
                <w:highlight w:val="none"/>
                <w:lang w:val="en-US" w:eastAsia="zh-CN"/>
              </w:rPr>
              <w:t>。</w:t>
            </w:r>
          </w:p>
          <w:p w14:paraId="602703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kern w:val="0"/>
                <w:sz w:val="24"/>
                <w:szCs w:val="24"/>
                <w:highlight w:val="none"/>
                <w:lang w:eastAsia="zh-CN"/>
              </w:rPr>
              <w:t>手工焊采用</w:t>
            </w:r>
            <w:r>
              <w:rPr>
                <w:rFonts w:hint="eastAsia"/>
                <w:color w:val="auto"/>
                <w:sz w:val="24"/>
                <w:szCs w:val="24"/>
                <w:highlight w:val="none"/>
                <w:lang w:val="en-US" w:eastAsia="zh-CN"/>
              </w:rPr>
              <w:t>无铅锡丝进行</w:t>
            </w:r>
            <w:r>
              <w:rPr>
                <w:rFonts w:hint="eastAsia" w:ascii="Times New Roman" w:hAnsi="Times New Roman" w:cs="Times New Roman"/>
                <w:color w:val="auto"/>
                <w:kern w:val="0"/>
                <w:sz w:val="24"/>
                <w:szCs w:val="24"/>
                <w:highlight w:val="none"/>
                <w:lang w:eastAsia="zh-CN"/>
              </w:rPr>
              <w:t>焊接，</w:t>
            </w:r>
            <w:r>
              <w:rPr>
                <w:rFonts w:hint="eastAsia" w:cs="Times New Roman"/>
                <w:color w:val="auto"/>
                <w:kern w:val="0"/>
                <w:sz w:val="24"/>
                <w:szCs w:val="24"/>
                <w:highlight w:val="none"/>
                <w:lang w:eastAsia="zh-CN"/>
              </w:rPr>
              <w:t>此过程会产生焊</w:t>
            </w:r>
            <w:r>
              <w:rPr>
                <w:rFonts w:hint="eastAsia" w:ascii="Times New Roman" w:hAnsi="Times New Roman" w:cs="Times New Roman"/>
                <w:color w:val="auto"/>
                <w:kern w:val="0"/>
                <w:sz w:val="24"/>
                <w:szCs w:val="24"/>
                <w:highlight w:val="none"/>
                <w:lang w:eastAsia="zh-CN"/>
              </w:rPr>
              <w:t>接烟尘</w:t>
            </w:r>
            <w:r>
              <w:rPr>
                <w:rFonts w:hint="eastAsia"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eastAsia="zh-CN"/>
              </w:rPr>
              <w:t>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w:t>
            </w:r>
            <w:r>
              <w:rPr>
                <w:rFonts w:hint="eastAsia"/>
                <w:color w:val="auto"/>
                <w:sz w:val="24"/>
                <w:szCs w:val="24"/>
                <w:highlight w:val="none"/>
                <w:lang w:val="en-US" w:eastAsia="zh-CN"/>
              </w:rPr>
              <w:t>锡丝的使用量为0.032</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0129kg</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颗粒物中</w:t>
            </w:r>
            <w:r>
              <w:rPr>
                <w:rFonts w:hint="eastAsia" w:cs="Times New Roman"/>
                <w:color w:val="auto"/>
                <w:kern w:val="0"/>
                <w:sz w:val="24"/>
                <w:szCs w:val="24"/>
                <w:highlight w:val="none"/>
                <w:lang w:eastAsia="zh-CN"/>
              </w:rPr>
              <w:t>锡含量为99.3%，铜含量在0.7%，则手工焊工序锡及其化合物产生量约为0.0</w:t>
            </w:r>
            <w:r>
              <w:rPr>
                <w:rFonts w:hint="eastAsia" w:cs="Times New Roman"/>
                <w:color w:val="auto"/>
                <w:kern w:val="0"/>
                <w:sz w:val="24"/>
                <w:szCs w:val="24"/>
                <w:highlight w:val="none"/>
                <w:lang w:val="en-US" w:eastAsia="zh-CN"/>
              </w:rPr>
              <w:t>128kg</w:t>
            </w:r>
            <w:r>
              <w:rPr>
                <w:rFonts w:hint="eastAsia" w:cs="Times New Roman"/>
                <w:color w:val="auto"/>
                <w:kern w:val="0"/>
                <w:sz w:val="24"/>
                <w:szCs w:val="24"/>
                <w:highlight w:val="none"/>
                <w:lang w:eastAsia="zh-CN"/>
              </w:rPr>
              <w:t>/a。</w:t>
            </w:r>
            <w:r>
              <w:rPr>
                <w:rFonts w:hint="eastAsia"/>
                <w:color w:val="auto"/>
                <w:sz w:val="24"/>
                <w:szCs w:val="24"/>
                <w:highlight w:val="none"/>
                <w:lang w:val="en-US" w:eastAsia="zh-CN"/>
              </w:rPr>
              <w:t>无铅锡丝松香（最大占比3.3%）保守估计全部挥发，</w:t>
            </w:r>
            <w:r>
              <w:rPr>
                <w:rFonts w:hint="eastAsia" w:cs="Times New Roman"/>
                <w:color w:val="auto"/>
                <w:kern w:val="0"/>
                <w:sz w:val="24"/>
                <w:szCs w:val="24"/>
                <w:highlight w:val="none"/>
                <w:lang w:eastAsia="zh-CN"/>
              </w:rPr>
              <w:t>手工焊</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1.0561kg</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eastAsia="zh-CN"/>
              </w:rPr>
              <w:t>手工焊</w:t>
            </w:r>
            <w:r>
              <w:rPr>
                <w:rFonts w:hint="eastAsia" w:cs="Times New Roman"/>
                <w:b w:val="0"/>
                <w:bCs w:val="0"/>
                <w:color w:val="auto"/>
                <w:kern w:val="0"/>
                <w:sz w:val="24"/>
                <w:szCs w:val="24"/>
                <w:highlight w:val="none"/>
                <w:lang w:val="en-US" w:eastAsia="zh-CN"/>
              </w:rPr>
              <w:t>工序</w:t>
            </w:r>
            <w:r>
              <w:rPr>
                <w:rFonts w:hint="eastAsia" w:cs="Times New Roman"/>
                <w:color w:val="auto"/>
                <w:kern w:val="0"/>
                <w:sz w:val="24"/>
                <w:szCs w:val="24"/>
                <w:highlight w:val="none"/>
                <w:lang w:eastAsia="zh-CN"/>
              </w:rPr>
              <w:t>工作时间为</w:t>
            </w:r>
            <w:r>
              <w:rPr>
                <w:rFonts w:hint="eastAsia" w:cs="Times New Roman"/>
                <w:color w:val="auto"/>
                <w:kern w:val="0"/>
                <w:sz w:val="24"/>
                <w:szCs w:val="24"/>
                <w:highlight w:val="none"/>
                <w:lang w:val="en-US" w:eastAsia="zh-CN"/>
              </w:rPr>
              <w:t>600h/a</w:t>
            </w:r>
            <w:r>
              <w:rPr>
                <w:rFonts w:hint="eastAsia" w:cs="Times New Roman"/>
                <w:color w:val="auto"/>
                <w:sz w:val="24"/>
                <w:szCs w:val="24"/>
                <w:highlight w:val="none"/>
                <w:lang w:val="en-US" w:eastAsia="zh-CN"/>
              </w:rPr>
              <w:t>。</w:t>
            </w:r>
          </w:p>
          <w:p w14:paraId="1BB0D73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（2）废气产排情况分析</w:t>
            </w:r>
          </w:p>
          <w:p w14:paraId="1B853285">
            <w:pPr>
              <w:pStyle w:val="66"/>
              <w:bidi w:val="0"/>
              <w:rPr>
                <w:rFonts w:hint="default" w:cs="Times New Roman"/>
                <w:color w:val="auto"/>
                <w:kern w:val="0"/>
                <w:sz w:val="24"/>
                <w:szCs w:val="24"/>
                <w:highlight w:val="none"/>
                <w:lang w:val="en-US" w:eastAsia="zh-CN" w:bidi="ar-SA"/>
              </w:rPr>
            </w:pPr>
            <w:r>
              <w:rPr>
                <w:rFonts w:hint="eastAsia" w:cs="Times New Roman"/>
                <w:color w:val="auto"/>
                <w:kern w:val="0"/>
                <w:sz w:val="24"/>
                <w:szCs w:val="24"/>
                <w:highlight w:val="none"/>
                <w:lang w:val="en-US" w:eastAsia="zh-CN" w:bidi="ar-SA"/>
              </w:rPr>
              <w:t>项目</w:t>
            </w:r>
            <w:r>
              <w:rPr>
                <w:rFonts w:hint="eastAsia" w:ascii="Times New Roman" w:hAnsi="Times New Roman" w:eastAsia="宋体" w:cs="Times New Roman"/>
                <w:color w:val="auto"/>
                <w:kern w:val="0"/>
                <w:sz w:val="24"/>
                <w:szCs w:val="24"/>
                <w:highlight w:val="none"/>
                <w:lang w:val="en-US" w:eastAsia="zh-CN" w:bidi="ar-SA"/>
              </w:rPr>
              <w:t>手工焊接废气设置2个焊接工位</w:t>
            </w:r>
            <w:r>
              <w:rPr>
                <w:rFonts w:hint="eastAsia" w:cs="Times New Roman"/>
                <w:color w:val="auto"/>
                <w:kern w:val="0"/>
                <w:sz w:val="24"/>
                <w:szCs w:val="24"/>
                <w:highlight w:val="none"/>
                <w:lang w:val="en-US" w:eastAsia="zh-CN" w:bidi="ar-SA"/>
              </w:rPr>
              <w:t>，经核算手工</w:t>
            </w:r>
            <w:r>
              <w:rPr>
                <w:rFonts w:hint="eastAsia" w:ascii="Times New Roman" w:hAnsi="Times New Roman" w:eastAsia="宋体" w:cs="Times New Roman"/>
                <w:color w:val="auto"/>
                <w:kern w:val="0"/>
                <w:sz w:val="24"/>
                <w:szCs w:val="24"/>
                <w:highlight w:val="none"/>
                <w:lang w:val="en-US" w:eastAsia="zh-CN" w:bidi="ar-SA"/>
              </w:rPr>
              <w:t>焊接废气</w:t>
            </w:r>
            <w:r>
              <w:rPr>
                <w:rFonts w:hint="eastAsia" w:cs="Times New Roman"/>
                <w:color w:val="auto"/>
                <w:kern w:val="0"/>
                <w:sz w:val="24"/>
                <w:szCs w:val="24"/>
                <w:highlight w:val="none"/>
                <w:lang w:eastAsia="zh-CN"/>
              </w:rPr>
              <w:t>颗粒物的产生量为0.</w:t>
            </w:r>
            <w:r>
              <w:rPr>
                <w:rFonts w:hint="eastAsia" w:cs="Times New Roman"/>
                <w:color w:val="auto"/>
                <w:kern w:val="0"/>
                <w:sz w:val="24"/>
                <w:szCs w:val="24"/>
                <w:highlight w:val="none"/>
                <w:lang w:val="en-US" w:eastAsia="zh-CN"/>
              </w:rPr>
              <w:t>0129kg</w:t>
            </w:r>
            <w:r>
              <w:rPr>
                <w:rFonts w:hint="eastAsia" w:cs="Times New Roman"/>
                <w:color w:val="auto"/>
                <w:kern w:val="0"/>
                <w:sz w:val="24"/>
                <w:szCs w:val="24"/>
                <w:highlight w:val="none"/>
                <w:lang w:eastAsia="zh-CN"/>
              </w:rPr>
              <w:t>/a</w:t>
            </w:r>
            <w:r>
              <w:rPr>
                <w:rFonts w:hint="eastAsia"/>
                <w:color w:val="auto"/>
                <w:sz w:val="24"/>
                <w:szCs w:val="24"/>
                <w:highlight w:val="none"/>
                <w:lang w:val="en-US" w:eastAsia="zh-CN"/>
              </w:rPr>
              <w:t>，</w:t>
            </w:r>
            <w:r>
              <w:rPr>
                <w:rFonts w:hint="eastAsia" w:cs="Times New Roman"/>
                <w:color w:val="auto"/>
                <w:kern w:val="0"/>
                <w:sz w:val="24"/>
                <w:szCs w:val="24"/>
                <w:highlight w:val="none"/>
                <w:lang w:eastAsia="zh-CN"/>
              </w:rPr>
              <w:t>锡及其化合物产生量约为0.0</w:t>
            </w:r>
            <w:r>
              <w:rPr>
                <w:rFonts w:hint="eastAsia" w:cs="Times New Roman"/>
                <w:color w:val="auto"/>
                <w:kern w:val="0"/>
                <w:sz w:val="24"/>
                <w:szCs w:val="24"/>
                <w:highlight w:val="none"/>
                <w:lang w:val="en-US" w:eastAsia="zh-CN"/>
              </w:rPr>
              <w:t>128kg</w:t>
            </w:r>
            <w:r>
              <w:rPr>
                <w:rFonts w:hint="eastAsia" w:cs="Times New Roman"/>
                <w:color w:val="auto"/>
                <w:kern w:val="0"/>
                <w:sz w:val="24"/>
                <w:szCs w:val="24"/>
                <w:highlight w:val="none"/>
                <w:lang w:eastAsia="zh-CN"/>
              </w:rPr>
              <w:t>/a</w:t>
            </w:r>
            <w:r>
              <w:rPr>
                <w:rFonts w:hint="eastAsia"/>
                <w:color w:val="auto"/>
                <w:sz w:val="24"/>
                <w:szCs w:val="24"/>
                <w:highlight w:val="none"/>
                <w:lang w:val="en-US" w:eastAsia="zh-CN"/>
              </w:rPr>
              <w:t>，</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1.0561kg</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项目</w:t>
            </w:r>
            <w:r>
              <w:rPr>
                <w:rFonts w:hint="eastAsia" w:ascii="Times New Roman" w:hAnsi="Times New Roman" w:eastAsia="宋体" w:cs="Times New Roman"/>
                <w:color w:val="auto"/>
                <w:kern w:val="0"/>
                <w:sz w:val="24"/>
                <w:szCs w:val="24"/>
                <w:highlight w:val="none"/>
                <w:lang w:val="en-US" w:eastAsia="zh-CN" w:bidi="ar-SA"/>
              </w:rPr>
              <w:t>手工焊接废气</w:t>
            </w:r>
            <w:r>
              <w:rPr>
                <w:rFonts w:hint="eastAsia" w:cs="Times New Roman"/>
                <w:color w:val="auto"/>
                <w:kern w:val="0"/>
                <w:sz w:val="24"/>
                <w:szCs w:val="24"/>
                <w:highlight w:val="none"/>
                <w:lang w:val="en-US" w:eastAsia="zh-CN" w:bidi="ar-SA"/>
              </w:rPr>
              <w:t>很少，少量的</w:t>
            </w:r>
            <w:r>
              <w:rPr>
                <w:rFonts w:hint="eastAsia" w:ascii="Times New Roman" w:hAnsi="Times New Roman" w:eastAsia="宋体" w:cs="Times New Roman"/>
                <w:color w:val="auto"/>
                <w:kern w:val="0"/>
                <w:sz w:val="24"/>
                <w:szCs w:val="24"/>
                <w:highlight w:val="none"/>
                <w:lang w:val="en-US" w:eastAsia="zh-CN" w:bidi="ar-SA"/>
              </w:rPr>
              <w:t>手工焊接废气</w:t>
            </w:r>
            <w:r>
              <w:rPr>
                <w:rFonts w:hint="eastAsia" w:cs="Times New Roman"/>
                <w:color w:val="auto"/>
                <w:kern w:val="0"/>
                <w:sz w:val="24"/>
                <w:szCs w:val="24"/>
                <w:highlight w:val="none"/>
                <w:lang w:val="en-US" w:eastAsia="zh-CN" w:bidi="ar-SA"/>
              </w:rPr>
              <w:t>无组织排放。</w:t>
            </w:r>
          </w:p>
          <w:p w14:paraId="2A8CBAF8">
            <w:pPr>
              <w:pStyle w:val="66"/>
              <w:bidi w:val="0"/>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项目设置5台印刷机，印刷机钢网印刷区域设置5个集气罩，集气罩尺寸为0.4m×0.3m</w:t>
            </w:r>
            <w:r>
              <w:rPr>
                <w:rFonts w:hint="eastAsia" w:cs="Times New Roman"/>
                <w:color w:val="auto"/>
                <w:kern w:val="0"/>
                <w:sz w:val="24"/>
                <w:szCs w:val="24"/>
                <w:highlight w:val="none"/>
                <w:lang w:val="en-US" w:eastAsia="zh-CN" w:bidi="ar-SA"/>
              </w:rPr>
              <w:t>。</w:t>
            </w:r>
          </w:p>
          <w:p w14:paraId="371A74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根据实际工程操作需要，本项目印刷机（钢网擦拭位置和印刷机相同）上方设置集气罩收集废气，集气罩风量参照以下公式计算：</w:t>
            </w:r>
          </w:p>
          <w:p w14:paraId="681115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风量(m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/h)=K(a+b)×h×V</w:t>
            </w:r>
            <w:r>
              <w:rPr>
                <w:rFonts w:hint="eastAsia" w:ascii="Times New Roman" w:hAnsi="Times New Roman" w:eastAsia="宋体" w:cs="Times New Roman"/>
                <w:color w:val="auto"/>
                <w:sz w:val="24"/>
                <w:szCs w:val="32"/>
                <w:highlight w:val="none"/>
                <w:vertAlign w:val="subscript"/>
                <w:lang w:val="en-US" w:eastAsia="zh-CN"/>
              </w:rPr>
              <w:t>0</w:t>
            </w:r>
            <w:r>
              <w:rPr>
                <w:rFonts w:hint="eastAsia" w:ascii="Times New Roman" w:hAnsi="Times New Roman" w:eastAsia="宋体" w:cs="Times New Roman"/>
                <w:color w:val="auto"/>
                <w:sz w:val="24"/>
                <w:szCs w:val="32"/>
                <w:highlight w:val="none"/>
                <w:lang w:val="en-US" w:eastAsia="zh-CN"/>
              </w:rPr>
              <w:t>×3600</w:t>
            </w:r>
          </w:p>
          <w:p w14:paraId="5BA41BAC">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78501E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32"/>
                <w:highlight w:val="none"/>
                <w:lang w:val="en-US" w:eastAsia="zh-CN"/>
              </w:rPr>
              <w:t>单位：m；</w:t>
            </w:r>
          </w:p>
          <w:p w14:paraId="0D7251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32"/>
                <w:highlight w:val="none"/>
                <w:lang w:val="en-US" w:eastAsia="zh-CN"/>
              </w:rPr>
              <w:t>单位：m；</w:t>
            </w:r>
          </w:p>
          <w:p w14:paraId="4B5B60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--污染源气体流速，取0.7m/s；</w:t>
            </w:r>
          </w:p>
          <w:p w14:paraId="5A94C579">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b/>
                <w:bCs/>
                <w:color w:val="auto"/>
                <w:highlight w:val="none"/>
                <w:lang w:val="en-US" w:eastAsia="zh-CN"/>
              </w:rPr>
            </w:pPr>
            <w:r>
              <w:rPr>
                <w:rFonts w:hint="eastAsia" w:eastAsia="宋体" w:cs="Times New Roman"/>
                <w:b/>
                <w:bCs/>
                <w:color w:val="auto"/>
                <w:szCs w:val="21"/>
                <w:highlight w:val="none"/>
                <w:lang w:val="en-US" w:eastAsia="zh-CN"/>
              </w:rPr>
              <w:t>印刷机</w:t>
            </w:r>
            <w:r>
              <w:rPr>
                <w:rFonts w:hint="eastAsia" w:cs="Times New Roman"/>
                <w:b/>
                <w:bCs/>
                <w:color w:val="auto"/>
                <w:szCs w:val="21"/>
                <w:highlight w:val="none"/>
                <w:vertAlign w:val="baseline"/>
                <w:lang w:val="en-US" w:eastAsia="zh-CN"/>
              </w:rPr>
              <w:t>等</w:t>
            </w:r>
            <w:r>
              <w:rPr>
                <w:rFonts w:hint="eastAsia"/>
                <w:b/>
                <w:bCs/>
                <w:color w:val="auto"/>
                <w:highlight w:val="none"/>
                <w:lang w:val="en-US" w:eastAsia="zh-CN"/>
              </w:rPr>
              <w:t>设计风量核算一览表</w:t>
            </w:r>
          </w:p>
          <w:tbl>
            <w:tblPr>
              <w:tblStyle w:val="28"/>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1725"/>
              <w:gridCol w:w="1025"/>
              <w:gridCol w:w="1480"/>
              <w:gridCol w:w="1245"/>
              <w:gridCol w:w="735"/>
              <w:gridCol w:w="1080"/>
            </w:tblGrid>
            <w:tr w14:paraId="4435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dxa"/>
                  <w:vAlign w:val="center"/>
                </w:tcPr>
                <w:p w14:paraId="4752D687">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序号</w:t>
                  </w:r>
                </w:p>
              </w:tc>
              <w:tc>
                <w:tcPr>
                  <w:tcW w:w="1725" w:type="dxa"/>
                  <w:vAlign w:val="center"/>
                </w:tcPr>
                <w:p w14:paraId="6AFAA8E4">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名称</w:t>
                  </w:r>
                </w:p>
              </w:tc>
              <w:tc>
                <w:tcPr>
                  <w:tcW w:w="1025" w:type="dxa"/>
                  <w:vAlign w:val="center"/>
                </w:tcPr>
                <w:p w14:paraId="573DFC07">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lang w:val="en-US" w:eastAsia="zh-CN"/>
                    </w:rPr>
                    <w:t>周长</w:t>
                  </w:r>
                  <w:r>
                    <w:rPr>
                      <w:rFonts w:hint="eastAsia" w:cs="Times New Roman"/>
                      <w:b/>
                      <w:bCs/>
                      <w:color w:val="auto"/>
                      <w:szCs w:val="21"/>
                      <w:highlight w:val="none"/>
                      <w:vertAlign w:val="baseline"/>
                      <w:lang w:val="en-US" w:eastAsia="zh-CN"/>
                    </w:rPr>
                    <w:t>（m）</w:t>
                  </w:r>
                </w:p>
              </w:tc>
              <w:tc>
                <w:tcPr>
                  <w:tcW w:w="1480" w:type="dxa"/>
                  <w:vAlign w:val="center"/>
                </w:tcPr>
                <w:p w14:paraId="189CB232">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lang w:val="en-US" w:eastAsia="zh-CN"/>
                    </w:rPr>
                    <w:t>罩口至‌污染源的距离</w:t>
                  </w:r>
                  <w:r>
                    <w:rPr>
                      <w:rFonts w:hint="eastAsia" w:cs="Times New Roman"/>
                      <w:b/>
                      <w:bCs/>
                      <w:color w:val="auto"/>
                      <w:szCs w:val="21"/>
                      <w:highlight w:val="none"/>
                      <w:vertAlign w:val="baseline"/>
                      <w:lang w:val="en-US" w:eastAsia="zh-CN"/>
                    </w:rPr>
                    <w:t>（m）</w:t>
                  </w:r>
                </w:p>
              </w:tc>
              <w:tc>
                <w:tcPr>
                  <w:tcW w:w="1245" w:type="dxa"/>
                  <w:vAlign w:val="center"/>
                </w:tcPr>
                <w:p w14:paraId="6637C02E">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流速（m/s）</w:t>
                  </w:r>
                </w:p>
              </w:tc>
              <w:tc>
                <w:tcPr>
                  <w:tcW w:w="735" w:type="dxa"/>
                  <w:vAlign w:val="center"/>
                </w:tcPr>
                <w:p w14:paraId="56DA5F9F">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数量</w:t>
                  </w:r>
                </w:p>
              </w:tc>
              <w:tc>
                <w:tcPr>
                  <w:tcW w:w="1080" w:type="dxa"/>
                  <w:shd w:val="clear" w:color="auto" w:fill="auto"/>
                  <w:vAlign w:val="center"/>
                </w:tcPr>
                <w:p w14:paraId="148FF3B3">
                  <w:pPr>
                    <w:spacing w:line="240" w:lineRule="auto"/>
                    <w:jc w:val="center"/>
                    <w:rPr>
                      <w:rFonts w:hint="eastAsia" w:ascii="Times New Roman" w:hAnsi="Times New Roman" w:eastAsia="宋体" w:cs="Times New Roman"/>
                      <w:b/>
                      <w:bCs/>
                      <w:color w:val="auto"/>
                      <w:kern w:val="2"/>
                      <w:sz w:val="21"/>
                      <w:szCs w:val="21"/>
                      <w:highlight w:val="none"/>
                      <w:vertAlign w:val="baseline"/>
                      <w:lang w:val="en-US" w:eastAsia="zh-CN" w:bidi="ar-SA"/>
                    </w:rPr>
                  </w:pPr>
                  <w:r>
                    <w:rPr>
                      <w:rFonts w:hint="eastAsia" w:cs="Times New Roman"/>
                      <w:b/>
                      <w:bCs/>
                      <w:color w:val="auto"/>
                      <w:szCs w:val="21"/>
                      <w:highlight w:val="none"/>
                      <w:vertAlign w:val="baseline"/>
                      <w:lang w:val="en-US" w:eastAsia="zh-CN"/>
                    </w:rPr>
                    <w:t>风量（m</w:t>
                  </w:r>
                  <w:r>
                    <w:rPr>
                      <w:rFonts w:hint="eastAsia" w:cs="Times New Roman"/>
                      <w:b/>
                      <w:bCs/>
                      <w:color w:val="auto"/>
                      <w:szCs w:val="21"/>
                      <w:highlight w:val="none"/>
                      <w:vertAlign w:val="superscript"/>
                      <w:lang w:val="en-US" w:eastAsia="zh-CN"/>
                    </w:rPr>
                    <w:t>3</w:t>
                  </w:r>
                  <w:r>
                    <w:rPr>
                      <w:rFonts w:hint="eastAsia" w:cs="Times New Roman"/>
                      <w:b/>
                      <w:bCs/>
                      <w:color w:val="auto"/>
                      <w:szCs w:val="21"/>
                      <w:highlight w:val="none"/>
                      <w:vertAlign w:val="baseline"/>
                      <w:lang w:val="en-US" w:eastAsia="zh-CN"/>
                    </w:rPr>
                    <w:t>/h）</w:t>
                  </w:r>
                </w:p>
              </w:tc>
            </w:tr>
            <w:tr w14:paraId="0A30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dxa"/>
                  <w:vAlign w:val="center"/>
                </w:tcPr>
                <w:p w14:paraId="0FAC1CD4">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w:t>
                  </w:r>
                </w:p>
              </w:tc>
              <w:tc>
                <w:tcPr>
                  <w:tcW w:w="1725" w:type="dxa"/>
                  <w:vAlign w:val="center"/>
                </w:tcPr>
                <w:p w14:paraId="75DE16BD">
                  <w:pPr>
                    <w:spacing w:line="240" w:lineRule="auto"/>
                    <w:jc w:val="center"/>
                    <w:rPr>
                      <w:rFonts w:hint="eastAsia" w:cs="Times New Roman"/>
                      <w:color w:val="auto"/>
                      <w:szCs w:val="21"/>
                      <w:highlight w:val="none"/>
                      <w:vertAlign w:val="baseline"/>
                      <w:lang w:val="en-US" w:eastAsia="zh-CN"/>
                    </w:rPr>
                  </w:pPr>
                  <w:r>
                    <w:rPr>
                      <w:rFonts w:hint="eastAsia" w:eastAsia="宋体" w:cs="Times New Roman"/>
                      <w:color w:val="auto"/>
                      <w:szCs w:val="21"/>
                      <w:highlight w:val="none"/>
                      <w:lang w:val="en-US" w:eastAsia="zh-CN"/>
                    </w:rPr>
                    <w:t>印刷机（钢网擦拭位置和印刷机相同）</w:t>
                  </w:r>
                </w:p>
              </w:tc>
              <w:tc>
                <w:tcPr>
                  <w:tcW w:w="1025" w:type="dxa"/>
                  <w:vAlign w:val="center"/>
                </w:tcPr>
                <w:p w14:paraId="075F5972">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（0.4+0.3）*2</w:t>
                  </w:r>
                </w:p>
              </w:tc>
              <w:tc>
                <w:tcPr>
                  <w:tcW w:w="1480" w:type="dxa"/>
                  <w:vAlign w:val="center"/>
                </w:tcPr>
                <w:p w14:paraId="7A8CA3F5">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0.2</w:t>
                  </w:r>
                </w:p>
              </w:tc>
              <w:tc>
                <w:tcPr>
                  <w:tcW w:w="1245" w:type="dxa"/>
                  <w:vAlign w:val="center"/>
                </w:tcPr>
                <w:p w14:paraId="05F4E123">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0.7</w:t>
                  </w:r>
                </w:p>
              </w:tc>
              <w:tc>
                <w:tcPr>
                  <w:tcW w:w="735" w:type="dxa"/>
                  <w:vAlign w:val="center"/>
                </w:tcPr>
                <w:p w14:paraId="14CEE50A">
                  <w:pPr>
                    <w:keepNext w:val="0"/>
                    <w:keepLines w:val="0"/>
                    <w:widowControl/>
                    <w:suppressLineNumbers w:val="0"/>
                    <w:jc w:val="center"/>
                    <w:textAlignment w:val="center"/>
                    <w:rPr>
                      <w:rFonts w:hint="default" w:cs="Times New Roman"/>
                      <w:color w:val="auto"/>
                      <w:szCs w:val="21"/>
                      <w:highlight w:val="none"/>
                      <w:vertAlign w:val="baseline"/>
                      <w:lang w:val="en-US" w:eastAsia="zh-CN"/>
                    </w:rPr>
                  </w:pPr>
                  <w:r>
                    <w:rPr>
                      <w:rFonts w:hint="eastAsia" w:cs="Times New Roman"/>
                      <w:i w:val="0"/>
                      <w:iCs w:val="0"/>
                      <w:color w:val="auto"/>
                      <w:kern w:val="0"/>
                      <w:sz w:val="21"/>
                      <w:szCs w:val="21"/>
                      <w:u w:val="none"/>
                      <w:lang w:val="en-US" w:eastAsia="zh-CN" w:bidi="ar"/>
                    </w:rPr>
                    <w:t>5</w:t>
                  </w:r>
                </w:p>
              </w:tc>
              <w:tc>
                <w:tcPr>
                  <w:tcW w:w="1080" w:type="dxa"/>
                  <w:shd w:val="clear" w:color="auto" w:fill="auto"/>
                  <w:vAlign w:val="center"/>
                </w:tcPr>
                <w:p w14:paraId="74668E5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4939</w:t>
                  </w:r>
                </w:p>
              </w:tc>
            </w:tr>
          </w:tbl>
          <w:p w14:paraId="2E96D580">
            <w:pPr>
              <w:spacing w:line="360" w:lineRule="auto"/>
              <w:ind w:firstLine="480" w:firstLineChars="200"/>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w:t>
            </w:r>
            <w:r>
              <w:rPr>
                <w:rFonts w:hint="eastAsia"/>
                <w:color w:val="auto"/>
                <w:sz w:val="24"/>
                <w:szCs w:val="32"/>
                <w:highlight w:val="none"/>
                <w:lang w:val="en-US" w:eastAsia="zh-CN"/>
              </w:rPr>
              <w:t>抽风管道</w:t>
            </w:r>
            <w:r>
              <w:rPr>
                <w:rFonts w:hint="eastAsia" w:cs="Times New Roman"/>
                <w:color w:val="auto"/>
                <w:sz w:val="24"/>
                <w:szCs w:val="24"/>
                <w:highlight w:val="none"/>
                <w:lang w:val="en-US" w:eastAsia="zh-CN"/>
              </w:rPr>
              <w:t>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微负压</w:t>
            </w:r>
            <w:r>
              <w:rPr>
                <w:rFonts w:hint="eastAsia" w:ascii="Times New Roman" w:hAnsi="Times New Roman" w:eastAsia="宋体" w:cs="Times New Roman"/>
                <w:color w:val="auto"/>
                <w:sz w:val="24"/>
                <w:szCs w:val="24"/>
                <w:highlight w:val="none"/>
                <w:lang w:val="en-US" w:eastAsia="zh-CN"/>
              </w:rPr>
              <w:t>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负压收集风量参照以下公式计算：</w:t>
            </w:r>
          </w:p>
          <w:p w14:paraId="2BA043E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olor w:val="auto"/>
                <w:sz w:val="24"/>
                <w:szCs w:val="32"/>
                <w:highlight w:val="none"/>
                <w:lang w:val="en-US" w:eastAsia="zh-CN"/>
              </w:rPr>
            </w:pPr>
            <w:r>
              <w:rPr>
                <w:rFonts w:hint="eastAsia"/>
                <w:color w:val="auto"/>
                <w:sz w:val="24"/>
                <w:szCs w:val="32"/>
                <w:highlight w:val="none"/>
                <w:lang w:val="en-US" w:eastAsia="zh-CN"/>
              </w:rPr>
              <w:t>Q=</w:t>
            </w:r>
            <w:r>
              <w:rPr>
                <w:rFonts w:hint="default" w:ascii="Times New Roman" w:hAnsi="Times New Roman" w:cs="Times New Roman"/>
                <w:color w:val="auto"/>
                <w:sz w:val="24"/>
                <w:szCs w:val="32"/>
                <w:highlight w:val="none"/>
                <w:lang w:val="en-US" w:eastAsia="zh-CN"/>
              </w:rPr>
              <w:t>π</w:t>
            </w:r>
            <w:r>
              <w:rPr>
                <w:rFonts w:hint="eastAsia"/>
                <w:color w:val="auto"/>
                <w:sz w:val="24"/>
                <w:szCs w:val="32"/>
                <w:highlight w:val="none"/>
                <w:lang w:val="en-US" w:eastAsia="zh-CN"/>
              </w:rPr>
              <w:t>*R</w:t>
            </w:r>
            <w:r>
              <w:rPr>
                <w:rFonts w:hint="eastAsia"/>
                <w:color w:val="auto"/>
                <w:sz w:val="24"/>
                <w:szCs w:val="32"/>
                <w:highlight w:val="none"/>
                <w:vertAlign w:val="superscript"/>
                <w:lang w:val="en-US" w:eastAsia="zh-CN"/>
              </w:rPr>
              <w:t>2</w:t>
            </w:r>
            <w:r>
              <w:rPr>
                <w:rFonts w:hint="eastAsia"/>
                <w:color w:val="auto"/>
                <w:sz w:val="24"/>
                <w:szCs w:val="32"/>
                <w:highlight w:val="none"/>
                <w:lang w:val="en-US" w:eastAsia="zh-CN"/>
              </w:rPr>
              <w:t>*V*t</w:t>
            </w:r>
          </w:p>
          <w:p w14:paraId="2196A90F">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式中：R--表示抽风管道半径，单位：m；</w:t>
            </w:r>
          </w:p>
          <w:p w14:paraId="26A3D580">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V--表示抽风流速，</w:t>
            </w:r>
            <w:r>
              <w:rPr>
                <w:rFonts w:hint="eastAsia" w:cs="Times New Roman"/>
                <w:color w:val="auto"/>
                <w:sz w:val="24"/>
                <w:szCs w:val="24"/>
                <w:highlight w:val="none"/>
                <w:lang w:val="en-US" w:eastAsia="zh-CN"/>
              </w:rPr>
              <w:t>取6m/s</w:t>
            </w:r>
            <w:r>
              <w:rPr>
                <w:rFonts w:hint="eastAsia"/>
                <w:color w:val="auto"/>
                <w:sz w:val="24"/>
                <w:szCs w:val="32"/>
                <w:highlight w:val="none"/>
                <w:lang w:val="en-US" w:eastAsia="zh-CN"/>
              </w:rPr>
              <w:t>；</w:t>
            </w:r>
          </w:p>
          <w:p w14:paraId="3BF0E15A">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t--表示时间，取3600s；</w:t>
            </w:r>
          </w:p>
          <w:p w14:paraId="1AF09623">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b/>
                <w:bCs/>
                <w:color w:val="auto"/>
                <w:highlight w:val="none"/>
                <w:lang w:val="en-US" w:eastAsia="zh-CN"/>
              </w:rPr>
            </w:pPr>
            <w:r>
              <w:rPr>
                <w:rFonts w:hint="eastAsia"/>
                <w:b/>
                <w:bCs/>
                <w:color w:val="auto"/>
                <w:highlight w:val="none"/>
                <w:lang w:val="en-US" w:eastAsia="zh-CN"/>
              </w:rPr>
              <w:t>回流焊设计风量核算一览表</w:t>
            </w:r>
          </w:p>
          <w:tbl>
            <w:tblPr>
              <w:tblStyle w:val="28"/>
              <w:tblW w:w="7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651"/>
              <w:gridCol w:w="1635"/>
              <w:gridCol w:w="1245"/>
              <w:gridCol w:w="1328"/>
              <w:gridCol w:w="1328"/>
            </w:tblGrid>
            <w:tr w14:paraId="3EB9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9" w:type="dxa"/>
                  <w:vAlign w:val="center"/>
                </w:tcPr>
                <w:p w14:paraId="7E27C809">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序号</w:t>
                  </w:r>
                </w:p>
              </w:tc>
              <w:tc>
                <w:tcPr>
                  <w:tcW w:w="1651" w:type="dxa"/>
                  <w:vAlign w:val="center"/>
                </w:tcPr>
                <w:p w14:paraId="331BEC49">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名称</w:t>
                  </w:r>
                </w:p>
              </w:tc>
              <w:tc>
                <w:tcPr>
                  <w:tcW w:w="1635" w:type="dxa"/>
                  <w:vAlign w:val="center"/>
                </w:tcPr>
                <w:p w14:paraId="10F6ED1D">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管道内径（m）</w:t>
                  </w:r>
                </w:p>
              </w:tc>
              <w:tc>
                <w:tcPr>
                  <w:tcW w:w="1245" w:type="dxa"/>
                  <w:vAlign w:val="center"/>
                </w:tcPr>
                <w:p w14:paraId="1E6AB21E">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排口数量</w:t>
                  </w:r>
                </w:p>
              </w:tc>
              <w:tc>
                <w:tcPr>
                  <w:tcW w:w="1328" w:type="dxa"/>
                  <w:vAlign w:val="center"/>
                </w:tcPr>
                <w:p w14:paraId="092ADFBB">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风速（m/s）</w:t>
                  </w:r>
                </w:p>
              </w:tc>
              <w:tc>
                <w:tcPr>
                  <w:tcW w:w="1328" w:type="dxa"/>
                  <w:vAlign w:val="center"/>
                </w:tcPr>
                <w:p w14:paraId="0DC53D81">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风量（m</w:t>
                  </w:r>
                  <w:r>
                    <w:rPr>
                      <w:rFonts w:hint="eastAsia" w:cs="Times New Roman"/>
                      <w:b/>
                      <w:bCs/>
                      <w:color w:val="auto"/>
                      <w:szCs w:val="21"/>
                      <w:highlight w:val="none"/>
                      <w:vertAlign w:val="superscript"/>
                      <w:lang w:val="en-US" w:eastAsia="zh-CN"/>
                    </w:rPr>
                    <w:t>3</w:t>
                  </w:r>
                  <w:r>
                    <w:rPr>
                      <w:rFonts w:hint="eastAsia" w:cs="Times New Roman"/>
                      <w:b/>
                      <w:bCs/>
                      <w:color w:val="auto"/>
                      <w:szCs w:val="21"/>
                      <w:highlight w:val="none"/>
                      <w:vertAlign w:val="baseline"/>
                      <w:lang w:val="en-US" w:eastAsia="zh-CN"/>
                    </w:rPr>
                    <w:t>/h）</w:t>
                  </w:r>
                </w:p>
              </w:tc>
            </w:tr>
            <w:tr w14:paraId="4446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9" w:type="dxa"/>
                  <w:vAlign w:val="center"/>
                </w:tcPr>
                <w:p w14:paraId="32948845">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w:t>
                  </w:r>
                </w:p>
              </w:tc>
              <w:tc>
                <w:tcPr>
                  <w:tcW w:w="1651" w:type="dxa"/>
                  <w:vAlign w:val="center"/>
                </w:tcPr>
                <w:p w14:paraId="71C5DAB1">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回流焊</w:t>
                  </w:r>
                </w:p>
              </w:tc>
              <w:tc>
                <w:tcPr>
                  <w:tcW w:w="1635" w:type="dxa"/>
                  <w:vAlign w:val="center"/>
                </w:tcPr>
                <w:p w14:paraId="2D7181FF">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0.2</w:t>
                  </w:r>
                </w:p>
              </w:tc>
              <w:tc>
                <w:tcPr>
                  <w:tcW w:w="1245" w:type="dxa"/>
                  <w:vAlign w:val="center"/>
                </w:tcPr>
                <w:p w14:paraId="42DA615A">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6</w:t>
                  </w:r>
                </w:p>
              </w:tc>
              <w:tc>
                <w:tcPr>
                  <w:tcW w:w="1328" w:type="dxa"/>
                  <w:vAlign w:val="center"/>
                </w:tcPr>
                <w:p w14:paraId="1429CF86">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6</w:t>
                  </w:r>
                </w:p>
              </w:tc>
              <w:tc>
                <w:tcPr>
                  <w:tcW w:w="1328" w:type="dxa"/>
                  <w:shd w:val="clear" w:color="auto" w:fill="auto"/>
                  <w:vAlign w:val="center"/>
                </w:tcPr>
                <w:p w14:paraId="753E9AB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4069</w:t>
                  </w:r>
                </w:p>
              </w:tc>
            </w:tr>
          </w:tbl>
          <w:p w14:paraId="0DFAEC1B">
            <w:pPr>
              <w:spacing w:line="360" w:lineRule="auto"/>
              <w:ind w:firstLine="480" w:firstLineChars="200"/>
              <w:rPr>
                <w:rFonts w:hint="eastAsia"/>
                <w:color w:val="auto"/>
                <w:sz w:val="24"/>
                <w:szCs w:val="32"/>
                <w:highlight w:val="none"/>
                <w:lang w:val="en-US" w:eastAsia="zh-CN"/>
              </w:rPr>
            </w:pPr>
            <w:r>
              <w:rPr>
                <w:rFonts w:hint="eastAsia" w:cs="Times New Roman"/>
                <w:color w:val="auto"/>
                <w:sz w:val="24"/>
                <w:szCs w:val="24"/>
                <w:highlight w:val="none"/>
                <w:lang w:val="en-US" w:eastAsia="zh-CN"/>
              </w:rPr>
              <w:t>根据以上计算结果，项目</w:t>
            </w:r>
            <w:r>
              <w:rPr>
                <w:rFonts w:hint="eastAsia"/>
                <w:color w:val="auto"/>
                <w:sz w:val="24"/>
                <w:szCs w:val="32"/>
                <w:highlight w:val="none"/>
                <w:lang w:val="en-US" w:eastAsia="zh-CN"/>
              </w:rPr>
              <w:t>废气处理系统</w:t>
            </w:r>
            <w:r>
              <w:rPr>
                <w:rFonts w:hint="eastAsia" w:cs="Times New Roman"/>
                <w:color w:val="auto"/>
                <w:sz w:val="24"/>
                <w:szCs w:val="24"/>
                <w:highlight w:val="none"/>
                <w:lang w:val="en-US" w:eastAsia="zh-CN"/>
              </w:rPr>
              <w:t>风机总风量须达到9008</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b/>
                <w:bCs/>
                <w:color w:val="auto"/>
                <w:sz w:val="24"/>
                <w:szCs w:val="24"/>
                <w:highlight w:val="none"/>
                <w:vertAlign w:val="baseline"/>
                <w:lang w:val="en-US" w:eastAsia="zh-CN"/>
              </w:rPr>
              <w:t>；</w:t>
            </w:r>
            <w:r>
              <w:rPr>
                <w:rFonts w:hint="eastAsia" w:cs="Times New Roman"/>
                <w:color w:val="auto"/>
                <w:sz w:val="24"/>
                <w:szCs w:val="24"/>
                <w:highlight w:val="none"/>
                <w:lang w:val="en-US" w:eastAsia="zh-CN"/>
              </w:rPr>
              <w:t>考虑到管道内部摩擦</w:t>
            </w:r>
            <w:r>
              <w:rPr>
                <w:rFonts w:hint="eastAsia"/>
                <w:color w:val="auto"/>
                <w:sz w:val="24"/>
                <w:szCs w:val="32"/>
                <w:highlight w:val="none"/>
                <w:lang w:val="en-US" w:eastAsia="zh-CN"/>
              </w:rPr>
              <w:t>损耗及留有部分余量，确定最终风量为：10800m</w:t>
            </w:r>
            <w:r>
              <w:rPr>
                <w:rFonts w:hint="eastAsia"/>
                <w:color w:val="auto"/>
                <w:sz w:val="24"/>
                <w:szCs w:val="32"/>
                <w:highlight w:val="none"/>
                <w:vertAlign w:val="superscript"/>
                <w:lang w:val="en-US" w:eastAsia="zh-CN"/>
              </w:rPr>
              <w:t>3</w:t>
            </w:r>
            <w:r>
              <w:rPr>
                <w:rFonts w:hint="eastAsia"/>
                <w:color w:val="auto"/>
                <w:sz w:val="24"/>
                <w:szCs w:val="32"/>
                <w:highlight w:val="none"/>
                <w:lang w:val="en-US" w:eastAsia="zh-CN"/>
              </w:rPr>
              <w:t>/h。</w:t>
            </w:r>
          </w:p>
          <w:p w14:paraId="594A66DC">
            <w:pPr>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项目锡膏印刷废气、钢网擦拭废气通过集气罩收集，回流焊通过抽风管道</w:t>
            </w:r>
            <w:r>
              <w:rPr>
                <w:rFonts w:hint="eastAsia" w:ascii="Times New Roman" w:hAnsi="Times New Roman" w:eastAsia="宋体" w:cs="Times New Roman"/>
                <w:color w:val="auto"/>
                <w:sz w:val="24"/>
                <w:szCs w:val="24"/>
                <w:highlight w:val="none"/>
                <w:lang w:val="en-US" w:eastAsia="zh-CN"/>
              </w:rPr>
              <w:t>进行</w:t>
            </w:r>
            <w:r>
              <w:rPr>
                <w:rFonts w:hint="eastAsia" w:cs="Times New Roman"/>
                <w:color w:val="auto"/>
                <w:sz w:val="24"/>
                <w:szCs w:val="24"/>
                <w:highlight w:val="none"/>
                <w:lang w:val="en-US" w:eastAsia="zh-CN"/>
              </w:rPr>
              <w:t>负压</w:t>
            </w:r>
            <w:r>
              <w:rPr>
                <w:rFonts w:hint="eastAsia" w:ascii="Times New Roman" w:hAnsi="Times New Roman" w:eastAsia="宋体" w:cs="Times New Roman"/>
                <w:color w:val="auto"/>
                <w:sz w:val="24"/>
                <w:szCs w:val="24"/>
                <w:highlight w:val="none"/>
                <w:lang w:val="en-US" w:eastAsia="zh-CN"/>
              </w:rPr>
              <w:t>收集后</w:t>
            </w:r>
            <w:r>
              <w:rPr>
                <w:rFonts w:hint="eastAsia" w:cs="Times New Roman"/>
                <w:color w:val="auto"/>
                <w:sz w:val="24"/>
                <w:szCs w:val="24"/>
                <w:highlight w:val="none"/>
                <w:lang w:val="en-US" w:eastAsia="zh-CN"/>
              </w:rPr>
              <w:t>，引入</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二级活性炭吸附装置处理，最后经23m高排气筒排放。废气收集、治理措施示意如下：</w:t>
            </w:r>
          </w:p>
          <w:p w14:paraId="6235C10C">
            <w:pPr>
              <w:spacing w:line="360" w:lineRule="auto"/>
              <w:rPr>
                <w:rFonts w:hint="eastAsia" w:cs="Times New Roman"/>
                <w:color w:val="auto"/>
                <w:sz w:val="24"/>
                <w:szCs w:val="24"/>
                <w:highlight w:val="none"/>
                <w:lang w:val="en-US" w:eastAsia="zh-CN"/>
              </w:rPr>
            </w:pPr>
            <w:r>
              <w:rPr>
                <w:color w:val="auto"/>
              </w:rPr>
              <w:object>
                <v:shape id="_x0000_i1027" o:spt="75" type="#_x0000_t75" style="height:220.55pt;width:393.6pt;" o:ole="t" filled="f" o:preferrelative="t" stroked="f" coordsize="21600,21600">
                  <v:path/>
                  <v:fill on="f" focussize="0,0"/>
                  <v:stroke on="f"/>
                  <v:imagedata r:id="rId18" o:title=""/>
                  <o:lock v:ext="edit" aspectratio="f"/>
                  <w10:wrap type="none"/>
                  <w10:anchorlock/>
                </v:shape>
                <o:OLEObject Type="Embed" ProgID="Visio.Drawing.11" ShapeID="_x0000_i1027" DrawAspect="Content" ObjectID="_1468075727" r:id="rId17">
                  <o:LockedField>false</o:LockedField>
                </o:OLEObject>
              </w:object>
            </w:r>
          </w:p>
          <w:p w14:paraId="7B79D25B">
            <w:pPr>
              <w:spacing w:line="240" w:lineRule="auto"/>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图4-1 有组织废气收集、治理措施示意图</w:t>
            </w:r>
          </w:p>
          <w:p w14:paraId="21A2A975">
            <w:pPr>
              <w:spacing w:line="360" w:lineRule="auto"/>
              <w:ind w:firstLine="480" w:firstLineChars="200"/>
              <w:rPr>
                <w:rFonts w:hint="default"/>
                <w:color w:val="auto"/>
                <w:highlight w:val="none"/>
              </w:rPr>
            </w:pPr>
            <w:r>
              <w:rPr>
                <w:rFonts w:hint="eastAsia" w:cs="Times New Roman"/>
                <w:color w:val="auto"/>
                <w:sz w:val="24"/>
                <w:szCs w:val="24"/>
                <w:highlight w:val="none"/>
                <w:lang w:val="en-US" w:eastAsia="zh-CN"/>
              </w:rPr>
              <w:t>锡膏印刷废气、钢网擦拭废气收集效率以80%计，回流焊废气收集效率以100%计，非甲烷总烃处理效率以90%计，颗粒物、锡及其化合物处理效率以90%计；代入以上参数计算项目废气产排情况如下：</w:t>
            </w:r>
          </w:p>
        </w:tc>
      </w:tr>
    </w:tbl>
    <w:p w14:paraId="53A70AE7">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tbl>
      <w:tblPr>
        <w:tblStyle w:val="27"/>
        <w:tblW w:w="502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92"/>
        <w:gridCol w:w="13053"/>
      </w:tblGrid>
      <w:tr w14:paraId="0D04EB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5538" w:hRule="atLeast"/>
          <w:jc w:val="center"/>
        </w:trPr>
        <w:tc>
          <w:tcPr>
            <w:tcW w:w="217" w:type="pct"/>
            <w:shd w:val="clear" w:color="auto" w:fill="auto"/>
            <w:noWrap w:val="0"/>
            <w:tcMar>
              <w:left w:w="28" w:type="dxa"/>
              <w:right w:w="28" w:type="dxa"/>
            </w:tcMar>
            <w:vAlign w:val="center"/>
          </w:tcPr>
          <w:p w14:paraId="30BE3508">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6E020D5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21FE7982">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C7F16F2">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1B602F64">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273A0769">
            <w:pP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bCs/>
                <w:color w:val="auto"/>
                <w:sz w:val="24"/>
                <w:szCs w:val="24"/>
                <w:highlight w:val="none"/>
              </w:rPr>
              <w:t>措施</w:t>
            </w:r>
          </w:p>
        </w:tc>
        <w:tc>
          <w:tcPr>
            <w:tcW w:w="4782" w:type="pct"/>
            <w:shd w:val="clear" w:color="auto" w:fill="auto"/>
            <w:noWrap w:val="0"/>
            <w:vAlign w:val="center"/>
          </w:tcPr>
          <w:p w14:paraId="3EBDB6EE">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color w:val="auto"/>
                <w:szCs w:val="21"/>
                <w:highlight w:val="none"/>
                <w:lang w:val="en-US" w:eastAsia="zh-CN"/>
              </w:rPr>
            </w:pPr>
            <w:r>
              <w:rPr>
                <w:rFonts w:hint="eastAsia" w:cs="Times New Roman"/>
                <w:b/>
                <w:bCs/>
                <w:color w:val="auto"/>
                <w:szCs w:val="21"/>
                <w:highlight w:val="none"/>
                <w:lang w:val="en-US" w:eastAsia="zh-CN"/>
              </w:rPr>
              <w:t>项目废气产排情况一览表</w:t>
            </w:r>
          </w:p>
          <w:tbl>
            <w:tblPr>
              <w:tblStyle w:val="27"/>
              <w:tblW w:w="14693"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8"/>
              <w:gridCol w:w="598"/>
              <w:gridCol w:w="1148"/>
              <w:gridCol w:w="598"/>
              <w:gridCol w:w="781"/>
              <w:gridCol w:w="938"/>
              <w:gridCol w:w="938"/>
              <w:gridCol w:w="976"/>
              <w:gridCol w:w="960"/>
              <w:gridCol w:w="820"/>
              <w:gridCol w:w="708"/>
              <w:gridCol w:w="1043"/>
              <w:gridCol w:w="1043"/>
              <w:gridCol w:w="977"/>
              <w:gridCol w:w="911"/>
              <w:gridCol w:w="955"/>
              <w:gridCol w:w="701"/>
            </w:tblGrid>
            <w:tr w14:paraId="52B7B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D4B97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产污工序</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59FE2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污染物种类</w:t>
                  </w:r>
                </w:p>
              </w:tc>
              <w:tc>
                <w:tcPr>
                  <w:tcW w:w="11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D4FA7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产生量</w:t>
                  </w:r>
                  <w:r>
                    <w:rPr>
                      <w:rFonts w:hint="default" w:ascii="Times New Roman" w:hAnsi="Times New Roman" w:eastAsia="宋体" w:cs="Times New Roman"/>
                      <w:b/>
                      <w:bCs/>
                      <w:i w:val="0"/>
                      <w:iCs w:val="0"/>
                      <w:color w:val="auto"/>
                      <w:kern w:val="0"/>
                      <w:sz w:val="18"/>
                      <w:szCs w:val="18"/>
                      <w:u w:val="none"/>
                      <w:lang w:val="en-US" w:eastAsia="zh-CN" w:bidi="ar"/>
                    </w:rPr>
                    <w:t>(t/a)</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A7D8A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收集方式</w:t>
                  </w:r>
                </w:p>
              </w:tc>
              <w:tc>
                <w:tcPr>
                  <w:tcW w:w="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03339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收集效率</w:t>
                  </w:r>
                </w:p>
              </w:tc>
              <w:tc>
                <w:tcPr>
                  <w:tcW w:w="285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3CD19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有组织产生情况</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42AB8A">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治理措施</w:t>
                  </w:r>
                </w:p>
              </w:tc>
              <w:tc>
                <w:tcPr>
                  <w:tcW w:w="8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B749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风机风量</w:t>
                  </w:r>
                  <w:r>
                    <w:rPr>
                      <w:rFonts w:hint="default" w:ascii="Times New Roman" w:hAnsi="Times New Roman" w:eastAsia="宋体" w:cs="Times New Roman"/>
                      <w:b/>
                      <w:bCs/>
                      <w:i w:val="0"/>
                      <w:iCs w:val="0"/>
                      <w:color w:val="auto"/>
                      <w:kern w:val="0"/>
                      <w:sz w:val="18"/>
                      <w:szCs w:val="18"/>
                      <w:u w:val="none"/>
                      <w:lang w:val="en-US" w:eastAsia="zh-CN" w:bidi="ar"/>
                    </w:rPr>
                    <w:t>(m</w:t>
                  </w:r>
                  <w:r>
                    <w:rPr>
                      <w:rFonts w:hint="default" w:ascii="Times New Roman" w:hAnsi="Times New Roman" w:eastAsia="宋体" w:cs="Times New Roman"/>
                      <w:b/>
                      <w:bCs/>
                      <w:i w:val="0"/>
                      <w:iCs w:val="0"/>
                      <w:color w:val="auto"/>
                      <w:kern w:val="0"/>
                      <w:sz w:val="18"/>
                      <w:szCs w:val="18"/>
                      <w:u w:val="none"/>
                      <w:vertAlign w:val="superscript"/>
                      <w:lang w:val="en-US" w:eastAsia="zh-CN" w:bidi="ar"/>
                    </w:rPr>
                    <w:t>3</w:t>
                  </w:r>
                  <w:r>
                    <w:rPr>
                      <w:rFonts w:hint="default" w:ascii="Times New Roman" w:hAnsi="Times New Roman" w:eastAsia="宋体" w:cs="Times New Roman"/>
                      <w:b/>
                      <w:bCs/>
                      <w:i w:val="0"/>
                      <w:iCs w:val="0"/>
                      <w:color w:val="auto"/>
                      <w:kern w:val="0"/>
                      <w:sz w:val="18"/>
                      <w:szCs w:val="18"/>
                      <w:u w:val="none"/>
                      <w:lang w:val="en-US" w:eastAsia="zh-CN" w:bidi="ar"/>
                    </w:rPr>
                    <w:t>/h)</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7AD6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处理效率</w:t>
                  </w:r>
                </w:p>
              </w:tc>
              <w:tc>
                <w:tcPr>
                  <w:tcW w:w="30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85DB0F">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有组织排放情况</w:t>
                  </w:r>
                </w:p>
              </w:tc>
              <w:tc>
                <w:tcPr>
                  <w:tcW w:w="18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81911">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无组织排放情况</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BFEFA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工作时间（</w:t>
                  </w:r>
                  <w:r>
                    <w:rPr>
                      <w:rFonts w:hint="default" w:ascii="Times New Roman" w:hAnsi="Times New Roman" w:eastAsia="宋体" w:cs="Times New Roman"/>
                      <w:b/>
                      <w:bCs/>
                      <w:i w:val="0"/>
                      <w:iCs w:val="0"/>
                      <w:color w:val="auto"/>
                      <w:kern w:val="0"/>
                      <w:sz w:val="18"/>
                      <w:szCs w:val="18"/>
                      <w:u w:val="none"/>
                      <w:lang w:val="en-US" w:eastAsia="zh-CN" w:bidi="ar"/>
                    </w:rPr>
                    <w:t>h</w:t>
                  </w:r>
                  <w:r>
                    <w:rPr>
                      <w:rFonts w:hint="eastAsia" w:ascii="宋体" w:hAnsi="宋体" w:eastAsia="宋体" w:cs="宋体"/>
                      <w:b/>
                      <w:bCs/>
                      <w:i w:val="0"/>
                      <w:iCs w:val="0"/>
                      <w:color w:val="auto"/>
                      <w:kern w:val="0"/>
                      <w:sz w:val="18"/>
                      <w:szCs w:val="18"/>
                      <w:u w:val="none"/>
                      <w:lang w:val="en-US" w:eastAsia="zh-CN" w:bidi="ar"/>
                    </w:rPr>
                    <w:t>）</w:t>
                  </w:r>
                </w:p>
              </w:tc>
            </w:tr>
            <w:tr w14:paraId="2982F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6C3E2">
                  <w:pPr>
                    <w:jc w:val="center"/>
                    <w:rPr>
                      <w:rFonts w:hint="eastAsia" w:ascii="宋体" w:hAnsi="宋体" w:eastAsia="宋体" w:cs="宋体"/>
                      <w:b/>
                      <w:bCs/>
                      <w:i w:val="0"/>
                      <w:iCs w:val="0"/>
                      <w:color w:val="auto"/>
                      <w:sz w:val="18"/>
                      <w:szCs w:val="18"/>
                      <w:u w:val="none"/>
                    </w:rPr>
                  </w:pP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3CB7A">
                  <w:pPr>
                    <w:jc w:val="center"/>
                    <w:rPr>
                      <w:rFonts w:hint="eastAsia" w:ascii="宋体" w:hAnsi="宋体" w:eastAsia="宋体" w:cs="宋体"/>
                      <w:b/>
                      <w:bCs/>
                      <w:i w:val="0"/>
                      <w:iCs w:val="0"/>
                      <w:color w:val="auto"/>
                      <w:sz w:val="18"/>
                      <w:szCs w:val="18"/>
                      <w:u w:val="none"/>
                    </w:rPr>
                  </w:pPr>
                </w:p>
              </w:tc>
              <w:tc>
                <w:tcPr>
                  <w:tcW w:w="11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544D7">
                  <w:pPr>
                    <w:jc w:val="center"/>
                    <w:rPr>
                      <w:rFonts w:hint="eastAsia" w:ascii="宋体" w:hAnsi="宋体" w:eastAsia="宋体" w:cs="宋体"/>
                      <w:b/>
                      <w:bCs/>
                      <w:i w:val="0"/>
                      <w:iCs w:val="0"/>
                      <w:color w:val="auto"/>
                      <w:sz w:val="18"/>
                      <w:szCs w:val="18"/>
                      <w:u w:val="none"/>
                    </w:rPr>
                  </w:pP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680AA">
                  <w:pPr>
                    <w:jc w:val="center"/>
                    <w:rPr>
                      <w:rFonts w:hint="eastAsia" w:ascii="宋体" w:hAnsi="宋体" w:eastAsia="宋体" w:cs="宋体"/>
                      <w:b/>
                      <w:bCs/>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F6115">
                  <w:pPr>
                    <w:jc w:val="center"/>
                    <w:rPr>
                      <w:rFonts w:hint="eastAsia" w:ascii="宋体" w:hAnsi="宋体" w:eastAsia="宋体" w:cs="宋体"/>
                      <w:b/>
                      <w:bCs/>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9BE5">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产生量（</w:t>
                  </w:r>
                  <w:r>
                    <w:rPr>
                      <w:rFonts w:hint="default" w:ascii="Times New Roman" w:hAnsi="Times New Roman" w:eastAsia="宋体" w:cs="Times New Roman"/>
                      <w:b/>
                      <w:bCs/>
                      <w:i w:val="0"/>
                      <w:iCs w:val="0"/>
                      <w:color w:val="auto"/>
                      <w:kern w:val="0"/>
                      <w:sz w:val="18"/>
                      <w:szCs w:val="18"/>
                      <w:u w:val="none"/>
                      <w:lang w:val="en-US" w:eastAsia="zh-CN" w:bidi="ar"/>
                    </w:rPr>
                    <w:t>t/a</w:t>
                  </w:r>
                  <w:r>
                    <w:rPr>
                      <w:rFonts w:hint="eastAsia" w:ascii="宋体" w:hAnsi="宋体" w:eastAsia="宋体" w:cs="宋体"/>
                      <w:b/>
                      <w:bCs/>
                      <w:i w:val="0"/>
                      <w:iCs w:val="0"/>
                      <w:color w:val="auto"/>
                      <w:kern w:val="0"/>
                      <w:sz w:val="18"/>
                      <w:szCs w:val="18"/>
                      <w:u w:val="none"/>
                      <w:lang w:val="en-US" w:eastAsia="zh-CN" w:bidi="ar"/>
                    </w:rPr>
                    <w:t>）</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74B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速率</w:t>
                  </w:r>
                  <w:r>
                    <w:rPr>
                      <w:rFonts w:hint="default" w:ascii="Times New Roman" w:hAnsi="Times New Roman" w:eastAsia="宋体" w:cs="Times New Roman"/>
                      <w:b/>
                      <w:bCs/>
                      <w:i w:val="0"/>
                      <w:iCs w:val="0"/>
                      <w:color w:val="auto"/>
                      <w:kern w:val="0"/>
                      <w:sz w:val="18"/>
                      <w:szCs w:val="18"/>
                      <w:u w:val="none"/>
                      <w:lang w:val="en-US" w:eastAsia="zh-CN" w:bidi="ar"/>
                    </w:rPr>
                    <w:t>(kg/h)</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5B8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浓度</w:t>
                  </w:r>
                  <w:r>
                    <w:rPr>
                      <w:rFonts w:hint="default" w:ascii="Times New Roman" w:hAnsi="Times New Roman" w:eastAsia="宋体" w:cs="Times New Roman"/>
                      <w:b/>
                      <w:bCs/>
                      <w:i w:val="0"/>
                      <w:iCs w:val="0"/>
                      <w:color w:val="auto"/>
                      <w:kern w:val="0"/>
                      <w:sz w:val="18"/>
                      <w:szCs w:val="18"/>
                      <w:u w:val="none"/>
                      <w:lang w:val="en-US" w:eastAsia="zh-CN" w:bidi="ar"/>
                    </w:rPr>
                    <w:t>(mg/m</w:t>
                  </w:r>
                  <w:r>
                    <w:rPr>
                      <w:rFonts w:hint="default" w:ascii="Times New Roman" w:hAnsi="Times New Roman" w:eastAsia="宋体" w:cs="Times New Roman"/>
                      <w:b/>
                      <w:bCs/>
                      <w:i w:val="0"/>
                      <w:iCs w:val="0"/>
                      <w:color w:val="auto"/>
                      <w:kern w:val="0"/>
                      <w:sz w:val="18"/>
                      <w:szCs w:val="18"/>
                      <w:u w:val="none"/>
                      <w:vertAlign w:val="superscript"/>
                      <w:lang w:val="en-US" w:eastAsia="zh-CN" w:bidi="ar"/>
                    </w:rPr>
                    <w:t>3</w:t>
                  </w:r>
                  <w:r>
                    <w:rPr>
                      <w:rFonts w:hint="default" w:ascii="Times New Roman" w:hAnsi="Times New Roman" w:eastAsia="宋体" w:cs="Times New Roman"/>
                      <w:b/>
                      <w:bCs/>
                      <w:i w:val="0"/>
                      <w:iCs w:val="0"/>
                      <w:color w:val="auto"/>
                      <w:kern w:val="0"/>
                      <w:sz w:val="18"/>
                      <w:szCs w:val="18"/>
                      <w:u w:val="none"/>
                      <w:lang w:val="en-US" w:eastAsia="zh-CN" w:bidi="ar"/>
                    </w:rPr>
                    <w:t>)</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34C20">
                  <w:pPr>
                    <w:jc w:val="center"/>
                    <w:rPr>
                      <w:rFonts w:hint="eastAsia" w:ascii="宋体" w:hAnsi="宋体" w:eastAsia="宋体" w:cs="宋体"/>
                      <w:b/>
                      <w:bCs/>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118EF">
                  <w:pPr>
                    <w:jc w:val="center"/>
                    <w:rPr>
                      <w:rFonts w:hint="eastAsia" w:ascii="宋体" w:hAnsi="宋体" w:eastAsia="宋体" w:cs="宋体"/>
                      <w:b/>
                      <w:bCs/>
                      <w:i w:val="0"/>
                      <w:iCs w:val="0"/>
                      <w:color w:val="auto"/>
                      <w:sz w:val="18"/>
                      <w:szCs w:val="18"/>
                      <w:u w:val="none"/>
                    </w:rPr>
                  </w:pP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1E6B">
                  <w:pPr>
                    <w:jc w:val="center"/>
                    <w:rPr>
                      <w:rFonts w:hint="eastAsia" w:ascii="宋体" w:hAnsi="宋体" w:eastAsia="宋体" w:cs="宋体"/>
                      <w:b/>
                      <w:bCs/>
                      <w:i w:val="0"/>
                      <w:iCs w:val="0"/>
                      <w:color w:val="auto"/>
                      <w:sz w:val="18"/>
                      <w:szCs w:val="18"/>
                      <w:u w:val="none"/>
                    </w:rPr>
                  </w:pP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E28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排放量（</w:t>
                  </w:r>
                  <w:r>
                    <w:rPr>
                      <w:rFonts w:hint="default" w:ascii="Times New Roman" w:hAnsi="Times New Roman" w:eastAsia="宋体" w:cs="Times New Roman"/>
                      <w:b/>
                      <w:bCs/>
                      <w:i w:val="0"/>
                      <w:iCs w:val="0"/>
                      <w:color w:val="auto"/>
                      <w:kern w:val="0"/>
                      <w:sz w:val="18"/>
                      <w:szCs w:val="18"/>
                      <w:u w:val="none"/>
                      <w:lang w:val="en-US" w:eastAsia="zh-CN" w:bidi="ar"/>
                    </w:rPr>
                    <w:t>t/a</w:t>
                  </w:r>
                  <w:r>
                    <w:rPr>
                      <w:rFonts w:hint="eastAsia" w:ascii="宋体" w:hAnsi="宋体" w:eastAsia="宋体" w:cs="宋体"/>
                      <w:b/>
                      <w:bCs/>
                      <w:i w:val="0"/>
                      <w:iCs w:val="0"/>
                      <w:color w:val="auto"/>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CBF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速率</w:t>
                  </w:r>
                  <w:r>
                    <w:rPr>
                      <w:rFonts w:hint="default" w:ascii="Times New Roman" w:hAnsi="Times New Roman" w:eastAsia="宋体" w:cs="Times New Roman"/>
                      <w:b/>
                      <w:bCs/>
                      <w:i w:val="0"/>
                      <w:iCs w:val="0"/>
                      <w:color w:val="auto"/>
                      <w:kern w:val="0"/>
                      <w:sz w:val="18"/>
                      <w:szCs w:val="18"/>
                      <w:u w:val="none"/>
                      <w:lang w:val="en-US" w:eastAsia="zh-CN" w:bidi="ar"/>
                    </w:rPr>
                    <w:t>(kg/h)</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C438">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浓度</w:t>
                  </w:r>
                  <w:r>
                    <w:rPr>
                      <w:rFonts w:hint="default" w:ascii="Times New Roman" w:hAnsi="Times New Roman" w:eastAsia="宋体" w:cs="Times New Roman"/>
                      <w:b/>
                      <w:bCs/>
                      <w:i w:val="0"/>
                      <w:iCs w:val="0"/>
                      <w:color w:val="auto"/>
                      <w:kern w:val="0"/>
                      <w:sz w:val="18"/>
                      <w:szCs w:val="18"/>
                      <w:u w:val="none"/>
                      <w:lang w:val="en-US" w:eastAsia="zh-CN" w:bidi="ar"/>
                    </w:rPr>
                    <w:t>(mg/m</w:t>
                  </w:r>
                  <w:r>
                    <w:rPr>
                      <w:rFonts w:hint="default" w:ascii="Times New Roman" w:hAnsi="Times New Roman" w:eastAsia="宋体" w:cs="Times New Roman"/>
                      <w:b/>
                      <w:bCs/>
                      <w:i w:val="0"/>
                      <w:iCs w:val="0"/>
                      <w:color w:val="auto"/>
                      <w:kern w:val="0"/>
                      <w:sz w:val="18"/>
                      <w:szCs w:val="18"/>
                      <w:u w:val="none"/>
                      <w:vertAlign w:val="superscript"/>
                      <w:lang w:val="en-US" w:eastAsia="zh-CN" w:bidi="ar"/>
                    </w:rPr>
                    <w:t>3</w:t>
                  </w:r>
                  <w:r>
                    <w:rPr>
                      <w:rFonts w:hint="default" w:ascii="Times New Roman" w:hAnsi="Times New Roman" w:eastAsia="宋体" w:cs="Times New Roman"/>
                      <w:b/>
                      <w:bCs/>
                      <w:i w:val="0"/>
                      <w:iCs w:val="0"/>
                      <w:color w:val="auto"/>
                      <w:kern w:val="0"/>
                      <w:sz w:val="18"/>
                      <w:szCs w:val="18"/>
                      <w:u w:val="none"/>
                      <w:lang w:val="en-US" w:eastAsia="zh-CN" w:bidi="ar"/>
                    </w:rPr>
                    <w:t>)</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253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排放量（</w:t>
                  </w:r>
                  <w:r>
                    <w:rPr>
                      <w:rFonts w:hint="default" w:ascii="Times New Roman" w:hAnsi="Times New Roman" w:eastAsia="宋体" w:cs="Times New Roman"/>
                      <w:b/>
                      <w:bCs/>
                      <w:i w:val="0"/>
                      <w:iCs w:val="0"/>
                      <w:color w:val="auto"/>
                      <w:kern w:val="0"/>
                      <w:sz w:val="18"/>
                      <w:szCs w:val="18"/>
                      <w:u w:val="none"/>
                      <w:lang w:val="en-US" w:eastAsia="zh-CN" w:bidi="ar"/>
                    </w:rPr>
                    <w:t>t/a</w:t>
                  </w:r>
                  <w:r>
                    <w:rPr>
                      <w:rFonts w:hint="eastAsia" w:ascii="宋体" w:hAnsi="宋体" w:eastAsia="宋体" w:cs="宋体"/>
                      <w:b/>
                      <w:bCs/>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B35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速率</w:t>
                  </w:r>
                  <w:r>
                    <w:rPr>
                      <w:rFonts w:hint="default" w:ascii="Times New Roman" w:hAnsi="Times New Roman" w:eastAsia="宋体" w:cs="Times New Roman"/>
                      <w:b/>
                      <w:bCs/>
                      <w:i w:val="0"/>
                      <w:iCs w:val="0"/>
                      <w:color w:val="auto"/>
                      <w:kern w:val="0"/>
                      <w:sz w:val="18"/>
                      <w:szCs w:val="18"/>
                      <w:u w:val="none"/>
                      <w:lang w:val="en-US" w:eastAsia="zh-CN" w:bidi="ar"/>
                    </w:rPr>
                    <w:t>(kg/h)</w:t>
                  </w: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8F6AC">
                  <w:pPr>
                    <w:jc w:val="center"/>
                    <w:rPr>
                      <w:rFonts w:hint="eastAsia" w:ascii="宋体" w:hAnsi="宋体" w:eastAsia="宋体" w:cs="宋体"/>
                      <w:b/>
                      <w:bCs/>
                      <w:i w:val="0"/>
                      <w:iCs w:val="0"/>
                      <w:color w:val="auto"/>
                      <w:sz w:val="18"/>
                      <w:szCs w:val="18"/>
                      <w:u w:val="none"/>
                    </w:rPr>
                  </w:pPr>
                </w:p>
              </w:tc>
            </w:tr>
            <w:tr w14:paraId="4D91E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D6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锡膏印刷</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02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非甲烷总烃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6FA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0.012</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458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集气罩</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6BA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80%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C2A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0.0096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F3F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0.0020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CB0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0.185 </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01DB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干式过滤器</w:t>
                  </w:r>
                  <w:r>
                    <w:rPr>
                      <w:rFonts w:hint="default" w:ascii="Times New Roman" w:hAnsi="Times New Roman" w:eastAsia="宋体" w:cs="Times New Roman"/>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二级活性炭吸附装置</w:t>
                  </w:r>
                  <w:r>
                    <w:rPr>
                      <w:rFonts w:hint="default" w:ascii="Times New Roman" w:hAnsi="Times New Roman" w:eastAsia="宋体" w:cs="Times New Roman"/>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排气筒（离地高度</w:t>
                  </w:r>
                  <w:r>
                    <w:rPr>
                      <w:rFonts w:hint="default" w:ascii="Times New Roman" w:hAnsi="Times New Roman" w:eastAsia="宋体" w:cs="Times New Roman"/>
                      <w:i w:val="0"/>
                      <w:iCs w:val="0"/>
                      <w:color w:val="auto"/>
                      <w:kern w:val="0"/>
                      <w:sz w:val="18"/>
                      <w:szCs w:val="18"/>
                      <w:u w:val="none"/>
                      <w:lang w:val="en-US" w:eastAsia="zh-CN" w:bidi="ar"/>
                    </w:rPr>
                    <w:t>23m</w:t>
                  </w:r>
                  <w:r>
                    <w:rPr>
                      <w:rFonts w:hint="eastAsia" w:ascii="宋体" w:hAnsi="宋体" w:eastAsia="宋体" w:cs="宋体"/>
                      <w:i w:val="0"/>
                      <w:iCs w:val="0"/>
                      <w:color w:val="auto"/>
                      <w:kern w:val="0"/>
                      <w:sz w:val="18"/>
                      <w:szCs w:val="18"/>
                      <w:u w:val="none"/>
                      <w:lang w:val="en-US" w:eastAsia="zh-CN" w:bidi="ar"/>
                    </w:rPr>
                    <w:t>）</w:t>
                  </w:r>
                </w:p>
              </w:tc>
              <w:tc>
                <w:tcPr>
                  <w:tcW w:w="8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2C8D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10800</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249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E3E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0.00096</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6B9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0.0002</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D3F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0.0185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55A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0.0024</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811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0.0005 </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D74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35C67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5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钢网擦拭</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FF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非甲烷总烃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A0C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0.314</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5C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集气罩</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69D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80%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8AE5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0.2512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8C9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0.8373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024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77.531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4351E">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E35D2">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5B4E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CCE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0.02512</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031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0.0837 </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CA2E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7.7531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AB70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0.0628</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BE0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0.2093 </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0E2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300</w:t>
                  </w:r>
                </w:p>
              </w:tc>
            </w:tr>
            <w:tr w14:paraId="05485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4D5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芯片面回流焊</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DF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锡及其化合物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280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0.00072</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C8A4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负压抽风</w:t>
                  </w:r>
                </w:p>
              </w:tc>
              <w:tc>
                <w:tcPr>
                  <w:tcW w:w="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6316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100%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905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0.00072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150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0.00015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881E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0.014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A1300">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F0DE2">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D2C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E48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0.000072</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1DAB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0.000015</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AEA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0.0014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EE9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318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A0B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548FA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8E375">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AC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405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0.00073</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C6886">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C3D93">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99E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0.00073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23B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0.00015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1AD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0.014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453B7">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C0938">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BC2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D25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0.000073</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2D4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0.000015 </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8B6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0.0014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F9C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E01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3BB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4DE55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DF08E">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A1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非甲烷总烃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BF6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0.277</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80FF8">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0584A">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DFE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0.277</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AC3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0.058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147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5.343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CCA68">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E4BF7">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D34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435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0.0277</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1CA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0.0058 </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FDD3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0.5343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5C4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2FD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3D1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624B1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CF6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灯珠面回流焊</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CE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锡及其化合物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34F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0.00248</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447B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负压抽风</w:t>
                  </w:r>
                </w:p>
              </w:tc>
              <w:tc>
                <w:tcPr>
                  <w:tcW w:w="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3FCB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100%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9DA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0.00248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DE2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0.00052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91A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0.043</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14C62">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49207">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971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12F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0.000248</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BBB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0.000052</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11A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0.0043</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4B1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A71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B6B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63C6A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1C69E">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3E0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BDF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0.0025</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EC83A">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F8DD9">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C80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0.0025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397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0.00052</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FC4C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0.043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062A0">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4E7A2">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2B1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A06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0.00025</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F37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0.000052</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2CB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0.0043</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AAF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B49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D81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69791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251B6">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FA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非甲烷总烃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1D77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0.943</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92FB1">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FAA42">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98B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0.943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EC3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0.196</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614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16.372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DCD3D">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A8ADE">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21C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A8F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0.0943</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C86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0.0196</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44F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1.6372</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78E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E5D6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D31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4800</w:t>
                  </w:r>
                </w:p>
              </w:tc>
            </w:tr>
            <w:tr w14:paraId="29C5D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 w:hRule="atLeast"/>
              </w:trPr>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742A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合计</w:t>
                  </w:r>
                  <w:r>
                    <w:rPr>
                      <w:rFonts w:hint="default" w:ascii="Times New Roman" w:hAnsi="Times New Roman" w:eastAsia="宋体" w:cs="Times New Roman"/>
                      <w:i w:val="0"/>
                      <w:iCs w:val="0"/>
                      <w:color w:val="auto"/>
                      <w:kern w:val="0"/>
                      <w:sz w:val="18"/>
                      <w:szCs w:val="18"/>
                      <w:u w:val="none"/>
                      <w:lang w:val="en-US" w:eastAsia="zh-CN" w:bidi="ar"/>
                    </w:rPr>
                    <w:t>*</w:t>
                  </w: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8D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非甲烷总烃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D3B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1.546</w:t>
                  </w:r>
                </w:p>
              </w:tc>
              <w:tc>
                <w:tcPr>
                  <w:tcW w:w="5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4C5E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集气罩</w:t>
                  </w:r>
                  <w:r>
                    <w:rPr>
                      <w:rFonts w:hint="default" w:ascii="Times New Roman" w:hAnsi="Times New Roman" w:eastAsia="宋体" w:cs="Times New Roman"/>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负压收集</w:t>
                  </w:r>
                </w:p>
              </w:tc>
              <w:tc>
                <w:tcPr>
                  <w:tcW w:w="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3CE8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≥80%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68A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1.4808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E6C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1.0930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023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99.431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0E502">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93B52">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007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BFD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0.14808 </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0ED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0.1093 </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5DB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9.9431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088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0.0652</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664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0.2098 </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1C3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r>
            <w:tr w14:paraId="4C628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80104">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35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颗粒物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F23D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0.003272</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58B1E">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3F0A1">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DF5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0.00323</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950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0.0007 </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046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0.057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79A18">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4A727">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4F9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BBD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0.000323</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B6D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0.00007 </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394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0.0057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768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0EC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446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r>
            <w:tr w14:paraId="057B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 w:hRule="atLeast"/>
              </w:trPr>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C646B">
                  <w:pPr>
                    <w:jc w:val="center"/>
                    <w:rPr>
                      <w:rFonts w:hint="eastAsia" w:ascii="宋体" w:hAnsi="宋体" w:eastAsia="宋体" w:cs="宋体"/>
                      <w:i w:val="0"/>
                      <w:iCs w:val="0"/>
                      <w:color w:val="auto"/>
                      <w:sz w:val="18"/>
                      <w:szCs w:val="18"/>
                      <w:u w:val="none"/>
                    </w:rPr>
                  </w:pPr>
                </w:p>
              </w:tc>
              <w:tc>
                <w:tcPr>
                  <w:tcW w:w="5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BE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锡及其化合物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BBA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0.0032417</w:t>
                  </w:r>
                </w:p>
              </w:tc>
              <w:tc>
                <w:tcPr>
                  <w:tcW w:w="5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43EEF">
                  <w:pPr>
                    <w:jc w:val="center"/>
                    <w:rPr>
                      <w:rFonts w:hint="eastAsia" w:ascii="宋体" w:hAnsi="宋体" w:eastAsia="宋体" w:cs="宋体"/>
                      <w:i w:val="0"/>
                      <w:iCs w:val="0"/>
                      <w:color w:val="auto"/>
                      <w:sz w:val="18"/>
                      <w:szCs w:val="18"/>
                      <w:u w:val="none"/>
                    </w:rPr>
                  </w:pPr>
                </w:p>
              </w:tc>
              <w:tc>
                <w:tcPr>
                  <w:tcW w:w="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CDBF">
                  <w:pPr>
                    <w:jc w:val="center"/>
                    <w:rPr>
                      <w:rFonts w:hint="default" w:ascii="Times New Roman" w:hAnsi="Times New Roman" w:eastAsia="宋体" w:cs="Times New Roman"/>
                      <w:i w:val="0"/>
                      <w:iCs w:val="0"/>
                      <w:color w:val="auto"/>
                      <w:sz w:val="18"/>
                      <w:szCs w:val="18"/>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5ED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0.0032</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D0F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0.00067</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CB0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0.057 </w:t>
                  </w: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2046">
                  <w:pPr>
                    <w:jc w:val="center"/>
                    <w:rPr>
                      <w:rFonts w:hint="eastAsia" w:ascii="宋体" w:hAnsi="宋体" w:eastAsia="宋体" w:cs="宋体"/>
                      <w:i w:val="0"/>
                      <w:iCs w:val="0"/>
                      <w:color w:val="auto"/>
                      <w:sz w:val="18"/>
                      <w:szCs w:val="18"/>
                      <w:u w:val="none"/>
                    </w:rPr>
                  </w:pPr>
                </w:p>
              </w:tc>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6860A">
                  <w:pPr>
                    <w:jc w:val="center"/>
                    <w:rPr>
                      <w:rFonts w:hint="default" w:ascii="Times New Roman" w:hAnsi="Times New Roman" w:eastAsia="宋体" w:cs="Times New Roman"/>
                      <w:i w:val="0"/>
                      <w:iCs w:val="0"/>
                      <w:color w:val="auto"/>
                      <w:sz w:val="18"/>
                      <w:szCs w:val="18"/>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1AB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90%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CC1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0.00032</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ABA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0.000067</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A55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 xml:space="preserve">0.0057 </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2AD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1C6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3BD7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u w:val="none"/>
                    </w:rPr>
                  </w:pPr>
                  <w:r>
                    <w:rPr>
                      <w:rFonts w:hint="default" w:ascii="Times New Roman" w:hAnsi="Times New Roman" w:eastAsia="宋体" w:cs="Times New Roman"/>
                      <w:i w:val="0"/>
                      <w:iCs w:val="0"/>
                      <w:color w:val="auto"/>
                      <w:kern w:val="0"/>
                      <w:sz w:val="18"/>
                      <w:szCs w:val="18"/>
                      <w:u w:val="none"/>
                      <w:lang w:val="en-US" w:eastAsia="zh-CN" w:bidi="ar"/>
                    </w:rPr>
                    <w:t>/</w:t>
                  </w:r>
                </w:p>
              </w:tc>
            </w:tr>
          </w:tbl>
          <w:p w14:paraId="1669A00A">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both"/>
              <w:textAlignment w:val="auto"/>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注：排放速率及排放浓度均按照最大值统计。</w:t>
            </w:r>
          </w:p>
          <w:p w14:paraId="7461A428">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有组织废气污染源源强核算结果及相关参数一览表</w:t>
            </w:r>
          </w:p>
          <w:tbl>
            <w:tblPr>
              <w:tblStyle w:val="27"/>
              <w:tblW w:w="1263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4"/>
              <w:gridCol w:w="607"/>
              <w:gridCol w:w="560"/>
              <w:gridCol w:w="647"/>
              <w:gridCol w:w="805"/>
              <w:gridCol w:w="725"/>
              <w:gridCol w:w="657"/>
              <w:gridCol w:w="514"/>
              <w:gridCol w:w="367"/>
              <w:gridCol w:w="802"/>
              <w:gridCol w:w="988"/>
              <w:gridCol w:w="585"/>
              <w:gridCol w:w="752"/>
              <w:gridCol w:w="522"/>
              <w:gridCol w:w="440"/>
              <w:gridCol w:w="815"/>
              <w:gridCol w:w="861"/>
              <w:gridCol w:w="644"/>
              <w:gridCol w:w="802"/>
            </w:tblGrid>
            <w:tr w14:paraId="7A4F0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5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5304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产污环节</w:t>
                  </w:r>
                </w:p>
              </w:tc>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3133C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污染物</w:t>
                  </w:r>
                </w:p>
              </w:tc>
              <w:tc>
                <w:tcPr>
                  <w:tcW w:w="12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B9B7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产生源强</w:t>
                  </w:r>
                </w:p>
              </w:tc>
              <w:tc>
                <w:tcPr>
                  <w:tcW w:w="306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45991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治理措施</w:t>
                  </w:r>
                </w:p>
              </w:tc>
              <w:tc>
                <w:tcPr>
                  <w:tcW w:w="17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05A0A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排放源强</w:t>
                  </w:r>
                </w:p>
              </w:tc>
              <w:tc>
                <w:tcPr>
                  <w:tcW w:w="397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D4E7B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排放口基本情况</w:t>
                  </w:r>
                </w:p>
              </w:tc>
              <w:tc>
                <w:tcPr>
                  <w:tcW w:w="1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C997E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排放标准</w:t>
                  </w:r>
                </w:p>
              </w:tc>
            </w:tr>
            <w:tr w14:paraId="0640B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3"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53224">
                  <w:pPr>
                    <w:jc w:val="center"/>
                    <w:rPr>
                      <w:rFonts w:hint="eastAsia" w:ascii="宋体" w:hAnsi="宋体" w:eastAsia="宋体" w:cs="宋体"/>
                      <w:b/>
                      <w:bCs/>
                      <w:i w:val="0"/>
                      <w:iCs w:val="0"/>
                      <w:color w:val="auto"/>
                      <w:sz w:val="21"/>
                      <w:szCs w:val="21"/>
                      <w:u w:val="none"/>
                    </w:rPr>
                  </w:pPr>
                </w:p>
              </w:tc>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7057C">
                  <w:pPr>
                    <w:jc w:val="center"/>
                    <w:rPr>
                      <w:rFonts w:hint="eastAsia" w:ascii="宋体" w:hAnsi="宋体" w:eastAsia="宋体" w:cs="宋体"/>
                      <w:b/>
                      <w:bCs/>
                      <w:i w:val="0"/>
                      <w:iCs w:val="0"/>
                      <w:color w:val="auto"/>
                      <w:sz w:val="21"/>
                      <w:szCs w:val="21"/>
                      <w:u w:val="none"/>
                    </w:rPr>
                  </w:pP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14F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产生浓度</w:t>
                  </w:r>
                  <w:r>
                    <w:rPr>
                      <w:rFonts w:hint="default" w:ascii="Times New Roman" w:hAnsi="Times New Roman" w:eastAsia="宋体" w:cs="Times New Roman"/>
                      <w:b/>
                      <w:bCs/>
                      <w:i w:val="0"/>
                      <w:iCs w:val="0"/>
                      <w:color w:val="auto"/>
                      <w:kern w:val="0"/>
                      <w:sz w:val="21"/>
                      <w:szCs w:val="21"/>
                      <w:u w:val="none"/>
                      <w:lang w:val="en-US" w:eastAsia="zh-CN" w:bidi="ar"/>
                    </w:rPr>
                    <w:t>(mg/m</w:t>
                  </w:r>
                  <w:r>
                    <w:rPr>
                      <w:rFonts w:hint="default" w:ascii="Times New Roman" w:hAnsi="Times New Roman" w:eastAsia="宋体" w:cs="Times New Roman"/>
                      <w:b/>
                      <w:bCs/>
                      <w:i w:val="0"/>
                      <w:iCs w:val="0"/>
                      <w:color w:val="auto"/>
                      <w:kern w:val="0"/>
                      <w:sz w:val="21"/>
                      <w:szCs w:val="21"/>
                      <w:u w:val="none"/>
                      <w:vertAlign w:val="superscript"/>
                      <w:lang w:val="en-US" w:eastAsia="zh-CN" w:bidi="ar"/>
                    </w:rPr>
                    <w:t>3</w:t>
                  </w:r>
                  <w:r>
                    <w:rPr>
                      <w:rFonts w:hint="default" w:ascii="Times New Roman" w:hAnsi="Times New Roman" w:eastAsia="宋体" w:cs="Times New Roman"/>
                      <w:b/>
                      <w:bCs/>
                      <w:i w:val="0"/>
                      <w:iCs w:val="0"/>
                      <w:color w:val="auto"/>
                      <w:kern w:val="0"/>
                      <w:sz w:val="21"/>
                      <w:szCs w:val="21"/>
                      <w:u w:val="none"/>
                      <w:lang w:val="en-US" w:eastAsia="zh-CN" w:bidi="ar"/>
                    </w:rPr>
                    <w:t>)</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FBB3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产生量</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E2D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措施类别</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537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收集效率（</w:t>
                  </w:r>
                  <w:r>
                    <w:rPr>
                      <w:rFonts w:hint="default" w:ascii="Times New Roman" w:hAnsi="Times New Roman" w:eastAsia="宋体" w:cs="Times New Roman"/>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D46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处理能力</w:t>
                  </w:r>
                  <w:r>
                    <w:rPr>
                      <w:rFonts w:hint="default" w:ascii="Times New Roman" w:hAnsi="Times New Roman" w:eastAsia="宋体" w:cs="Times New Roman"/>
                      <w:b/>
                      <w:bCs/>
                      <w:i w:val="0"/>
                      <w:iCs w:val="0"/>
                      <w:color w:val="auto"/>
                      <w:kern w:val="0"/>
                      <w:sz w:val="21"/>
                      <w:szCs w:val="21"/>
                      <w:u w:val="none"/>
                      <w:lang w:val="en-US" w:eastAsia="zh-CN" w:bidi="ar"/>
                    </w:rPr>
                    <w:t>(m³/h)</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355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处理效率</w:t>
                  </w:r>
                  <w:r>
                    <w:rPr>
                      <w:rFonts w:hint="default" w:ascii="Times New Roman" w:hAnsi="Times New Roman" w:eastAsia="宋体" w:cs="Times New Roman"/>
                      <w:b/>
                      <w:bCs/>
                      <w:i w:val="0"/>
                      <w:iCs w:val="0"/>
                      <w:color w:val="auto"/>
                      <w:kern w:val="0"/>
                      <w:sz w:val="21"/>
                      <w:szCs w:val="21"/>
                      <w:u w:val="none"/>
                      <w:lang w:val="en-US" w:eastAsia="zh-CN" w:bidi="ar"/>
                    </w:rPr>
                    <w:t>(%)</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B21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是否为可行技术</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0D1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排放浓度</w:t>
                  </w:r>
                  <w:r>
                    <w:rPr>
                      <w:rFonts w:hint="default" w:ascii="Times New Roman" w:hAnsi="Times New Roman" w:eastAsia="宋体" w:cs="Times New Roman"/>
                      <w:b/>
                      <w:bCs/>
                      <w:i w:val="0"/>
                      <w:iCs w:val="0"/>
                      <w:color w:val="auto"/>
                      <w:kern w:val="0"/>
                      <w:sz w:val="21"/>
                      <w:szCs w:val="21"/>
                      <w:u w:val="none"/>
                      <w:lang w:val="en-US" w:eastAsia="zh-CN" w:bidi="ar"/>
                    </w:rPr>
                    <w:t>(mg/m</w:t>
                  </w:r>
                  <w:r>
                    <w:rPr>
                      <w:rFonts w:hint="default" w:ascii="Times New Roman" w:hAnsi="Times New Roman" w:eastAsia="宋体" w:cs="Times New Roman"/>
                      <w:b/>
                      <w:bCs/>
                      <w:i w:val="0"/>
                      <w:iCs w:val="0"/>
                      <w:color w:val="auto"/>
                      <w:kern w:val="0"/>
                      <w:sz w:val="21"/>
                      <w:szCs w:val="21"/>
                      <w:u w:val="none"/>
                      <w:vertAlign w:val="superscript"/>
                      <w:lang w:val="en-US" w:eastAsia="zh-CN" w:bidi="ar"/>
                    </w:rPr>
                    <w:t>3</w:t>
                  </w:r>
                  <w:r>
                    <w:rPr>
                      <w:rFonts w:hint="default" w:ascii="Times New Roman" w:hAnsi="Times New Roman" w:eastAsia="宋体" w:cs="Times New Roman"/>
                      <w:b/>
                      <w:bCs/>
                      <w:i w:val="0"/>
                      <w:iCs w:val="0"/>
                      <w:color w:val="auto"/>
                      <w:kern w:val="0"/>
                      <w:sz w:val="21"/>
                      <w:szCs w:val="21"/>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585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排放量</w:t>
                  </w:r>
                  <w:r>
                    <w:rPr>
                      <w:rFonts w:hint="default" w:ascii="Times New Roman" w:hAnsi="Times New Roman" w:eastAsia="宋体" w:cs="Times New Roman"/>
                      <w:b/>
                      <w:bCs/>
                      <w:i w:val="0"/>
                      <w:iCs w:val="0"/>
                      <w:color w:val="auto"/>
                      <w:kern w:val="0"/>
                      <w:sz w:val="21"/>
                      <w:szCs w:val="21"/>
                      <w:u w:val="none"/>
                      <w:lang w:val="en-US" w:eastAsia="zh-CN" w:bidi="ar"/>
                    </w:rPr>
                    <w:t>(t/a)</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F6C2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编号及名称</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E2C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高度</w:t>
                  </w:r>
                  <w:r>
                    <w:rPr>
                      <w:rFonts w:hint="default" w:ascii="Times New Roman" w:hAnsi="Times New Roman" w:eastAsia="宋体" w:cs="Times New Roman"/>
                      <w:b/>
                      <w:bCs/>
                      <w:i w:val="0"/>
                      <w:iCs w:val="0"/>
                      <w:color w:val="auto"/>
                      <w:kern w:val="0"/>
                      <w:sz w:val="21"/>
                      <w:szCs w:val="21"/>
                      <w:u w:val="none"/>
                      <w:lang w:val="en-US" w:eastAsia="zh-CN" w:bidi="ar"/>
                    </w:rPr>
                    <w:t>/m</w:t>
                  </w:r>
                </w:p>
              </w:tc>
              <w:tc>
                <w:tcPr>
                  <w:tcW w:w="5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180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内径</w:t>
                  </w:r>
                  <w:r>
                    <w:rPr>
                      <w:rFonts w:hint="default" w:ascii="Times New Roman" w:hAnsi="Times New Roman" w:eastAsia="宋体" w:cs="Times New Roman"/>
                      <w:b/>
                      <w:bCs/>
                      <w:i w:val="0"/>
                      <w:iCs w:val="0"/>
                      <w:color w:val="auto"/>
                      <w:kern w:val="0"/>
                      <w:sz w:val="21"/>
                      <w:szCs w:val="21"/>
                      <w:u w:val="none"/>
                      <w:lang w:val="en-US" w:eastAsia="zh-CN" w:bidi="ar"/>
                    </w:rPr>
                    <w:t>/m</w:t>
                  </w:r>
                </w:p>
              </w:tc>
              <w:tc>
                <w:tcPr>
                  <w:tcW w:w="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D16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温度</w:t>
                  </w:r>
                  <w:r>
                    <w:rPr>
                      <w:rFonts w:hint="default" w:ascii="Times New Roman" w:hAnsi="Times New Roman" w:eastAsia="宋体" w:cs="Times New Roman"/>
                      <w:b/>
                      <w:bCs/>
                      <w:i w:val="0"/>
                      <w:iCs w:val="0"/>
                      <w:color w:val="auto"/>
                      <w:kern w:val="0"/>
                      <w:sz w:val="21"/>
                      <w:szCs w:val="21"/>
                      <w:u w:val="none"/>
                      <w:lang w:val="en-US" w:eastAsia="zh-CN" w:bidi="ar"/>
                    </w:rPr>
                    <w:t>/℃</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ADA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类型</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F1F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坐标</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E5B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速率</w:t>
                  </w:r>
                  <w:r>
                    <w:rPr>
                      <w:rFonts w:hint="default" w:ascii="Times New Roman" w:hAnsi="Times New Roman" w:eastAsia="宋体" w:cs="Times New Roman"/>
                      <w:b/>
                      <w:bCs/>
                      <w:i w:val="0"/>
                      <w:iCs w:val="0"/>
                      <w:color w:val="auto"/>
                      <w:kern w:val="0"/>
                      <w:sz w:val="21"/>
                      <w:szCs w:val="21"/>
                      <w:u w:val="none"/>
                      <w:lang w:val="en-US" w:eastAsia="zh-CN" w:bidi="ar"/>
                    </w:rPr>
                    <w:t>(kg/h)</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79A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浓度</w:t>
                  </w:r>
                  <w:r>
                    <w:rPr>
                      <w:rFonts w:hint="default" w:ascii="Times New Roman" w:hAnsi="Times New Roman" w:eastAsia="宋体" w:cs="Times New Roman"/>
                      <w:b/>
                      <w:bCs/>
                      <w:i w:val="0"/>
                      <w:iCs w:val="0"/>
                      <w:color w:val="auto"/>
                      <w:kern w:val="0"/>
                      <w:sz w:val="21"/>
                      <w:szCs w:val="21"/>
                      <w:u w:val="none"/>
                      <w:lang w:val="en-US" w:eastAsia="zh-CN" w:bidi="ar"/>
                    </w:rPr>
                    <w:t>(mg/m</w:t>
                  </w:r>
                  <w:r>
                    <w:rPr>
                      <w:rFonts w:hint="default" w:ascii="Times New Roman" w:hAnsi="Times New Roman" w:eastAsia="宋体" w:cs="Times New Roman"/>
                      <w:b/>
                      <w:bCs/>
                      <w:i w:val="0"/>
                      <w:iCs w:val="0"/>
                      <w:color w:val="auto"/>
                      <w:kern w:val="0"/>
                      <w:sz w:val="21"/>
                      <w:szCs w:val="21"/>
                      <w:u w:val="none"/>
                      <w:vertAlign w:val="superscript"/>
                      <w:lang w:val="en-US" w:eastAsia="zh-CN" w:bidi="ar"/>
                    </w:rPr>
                    <w:t>3</w:t>
                  </w:r>
                  <w:r>
                    <w:rPr>
                      <w:rFonts w:hint="default" w:ascii="Times New Roman" w:hAnsi="Times New Roman" w:eastAsia="宋体" w:cs="Times New Roman"/>
                      <w:b/>
                      <w:bCs/>
                      <w:i w:val="0"/>
                      <w:iCs w:val="0"/>
                      <w:color w:val="auto"/>
                      <w:kern w:val="0"/>
                      <w:sz w:val="21"/>
                      <w:szCs w:val="21"/>
                      <w:u w:val="none"/>
                      <w:lang w:val="en-US" w:eastAsia="zh-CN" w:bidi="ar"/>
                    </w:rPr>
                    <w:t>)</w:t>
                  </w:r>
                </w:p>
              </w:tc>
            </w:tr>
            <w:tr w14:paraId="11A3F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109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锡膏印刷、钢网擦拭、回流焊</w:t>
                  </w:r>
                </w:p>
              </w:tc>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21D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非甲烷总烃</w:t>
                  </w:r>
                </w:p>
              </w:tc>
              <w:tc>
                <w:tcPr>
                  <w:tcW w:w="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D7F3F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99.431 </w:t>
                  </w:r>
                </w:p>
              </w:tc>
              <w:tc>
                <w:tcPr>
                  <w:tcW w:w="6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A163A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1.4808</w:t>
                  </w: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C3A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集气罩</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负压收集</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干式过滤器</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二级活性炭吸附装置</w:t>
                  </w:r>
                  <w:r>
                    <w:rPr>
                      <w:rFonts w:hint="default" w:ascii="Times New Roman" w:hAnsi="Times New Roman" w:eastAsia="宋体" w:cs="Times New Roman"/>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排气筒（离地高度</w:t>
                  </w:r>
                  <w:r>
                    <w:rPr>
                      <w:rFonts w:hint="default" w:ascii="Times New Roman" w:hAnsi="Times New Roman" w:eastAsia="宋体" w:cs="Times New Roman"/>
                      <w:i w:val="0"/>
                      <w:iCs w:val="0"/>
                      <w:color w:val="auto"/>
                      <w:kern w:val="0"/>
                      <w:sz w:val="21"/>
                      <w:szCs w:val="21"/>
                      <w:u w:val="none"/>
                      <w:lang w:val="en-US" w:eastAsia="zh-CN" w:bidi="ar"/>
                    </w:rPr>
                    <w:t>23m</w:t>
                  </w:r>
                  <w:r>
                    <w:rPr>
                      <w:rFonts w:hint="eastAsia" w:ascii="宋体" w:hAnsi="宋体" w:eastAsia="宋体" w:cs="宋体"/>
                      <w:i w:val="0"/>
                      <w:iCs w:val="0"/>
                      <w:color w:val="auto"/>
                      <w:kern w:val="0"/>
                      <w:sz w:val="21"/>
                      <w:szCs w:val="21"/>
                      <w:u w:val="none"/>
                      <w:lang w:val="en-US" w:eastAsia="zh-CN" w:bidi="ar"/>
                    </w:rPr>
                    <w:t>）</w:t>
                  </w:r>
                </w:p>
              </w:tc>
              <w:tc>
                <w:tcPr>
                  <w:tcW w:w="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8FE52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≥80%</w:t>
                  </w:r>
                </w:p>
              </w:tc>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F5F02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10800</w:t>
                  </w:r>
                </w:p>
              </w:tc>
              <w:tc>
                <w:tcPr>
                  <w:tcW w:w="5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D119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90%</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257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w:t>
                  </w:r>
                </w:p>
              </w:tc>
              <w:tc>
                <w:tcPr>
                  <w:tcW w:w="8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F42E9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9.9431 </w:t>
                  </w:r>
                </w:p>
              </w:tc>
              <w:tc>
                <w:tcPr>
                  <w:tcW w:w="9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57CB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0.1481 </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3773B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DA001</w:t>
                  </w:r>
                </w:p>
              </w:tc>
              <w:tc>
                <w:tcPr>
                  <w:tcW w:w="7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0435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23</w:t>
                  </w:r>
                </w:p>
              </w:tc>
              <w:tc>
                <w:tcPr>
                  <w:tcW w:w="5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895C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0.6</w:t>
                  </w:r>
                </w:p>
              </w:tc>
              <w:tc>
                <w:tcPr>
                  <w:tcW w:w="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82B5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30</w:t>
                  </w:r>
                </w:p>
              </w:tc>
              <w:tc>
                <w:tcPr>
                  <w:tcW w:w="8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063F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一般排放口</w:t>
                  </w: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8253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117.64125030.761104</w:t>
                  </w:r>
                </w:p>
              </w:tc>
              <w:tc>
                <w:tcPr>
                  <w:tcW w:w="6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B7551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8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D1CC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50</w:t>
                  </w:r>
                </w:p>
              </w:tc>
            </w:tr>
            <w:tr w14:paraId="52D85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2C7B1">
                  <w:pPr>
                    <w:jc w:val="center"/>
                    <w:rPr>
                      <w:rFonts w:hint="eastAsia" w:ascii="宋体" w:hAnsi="宋体" w:eastAsia="宋体" w:cs="宋体"/>
                      <w:i w:val="0"/>
                      <w:iCs w:val="0"/>
                      <w:color w:val="auto"/>
                      <w:sz w:val="21"/>
                      <w:szCs w:val="21"/>
                      <w:u w:val="none"/>
                    </w:rPr>
                  </w:pPr>
                </w:p>
              </w:tc>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46087">
                  <w:pPr>
                    <w:jc w:val="center"/>
                    <w:rPr>
                      <w:rFonts w:hint="eastAsia" w:ascii="宋体" w:hAnsi="宋体" w:eastAsia="宋体" w:cs="宋体"/>
                      <w:i w:val="0"/>
                      <w:iCs w:val="0"/>
                      <w:color w:val="auto"/>
                      <w:sz w:val="21"/>
                      <w:szCs w:val="21"/>
                      <w:u w:val="none"/>
                    </w:rPr>
                  </w:pPr>
                </w:p>
              </w:tc>
              <w:tc>
                <w:tcPr>
                  <w:tcW w:w="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806C1">
                  <w:pPr>
                    <w:jc w:val="center"/>
                    <w:rPr>
                      <w:rFonts w:hint="default" w:ascii="Times New Roman" w:hAnsi="Times New Roman" w:eastAsia="宋体" w:cs="Times New Roman"/>
                      <w:i w:val="0"/>
                      <w:iCs w:val="0"/>
                      <w:color w:val="auto"/>
                      <w:sz w:val="21"/>
                      <w:szCs w:val="21"/>
                      <w:u w:val="none"/>
                    </w:rPr>
                  </w:pPr>
                </w:p>
              </w:tc>
              <w:tc>
                <w:tcPr>
                  <w:tcW w:w="6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A17AD">
                  <w:pPr>
                    <w:jc w:val="center"/>
                    <w:rPr>
                      <w:rFonts w:hint="default" w:ascii="Times New Roman" w:hAnsi="Times New Roman" w:eastAsia="宋体" w:cs="Times New Roman"/>
                      <w:i w:val="0"/>
                      <w:iCs w:val="0"/>
                      <w:color w:val="auto"/>
                      <w:sz w:val="21"/>
                      <w:szCs w:val="21"/>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4A7ED">
                  <w:pPr>
                    <w:jc w:val="center"/>
                    <w:rPr>
                      <w:rFonts w:hint="eastAsia" w:ascii="宋体" w:hAnsi="宋体" w:eastAsia="宋体" w:cs="宋体"/>
                      <w:i w:val="0"/>
                      <w:iCs w:val="0"/>
                      <w:color w:val="auto"/>
                      <w:sz w:val="21"/>
                      <w:szCs w:val="21"/>
                      <w:u w:val="none"/>
                    </w:rPr>
                  </w:pPr>
                </w:p>
              </w:tc>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3B614">
                  <w:pPr>
                    <w:jc w:val="center"/>
                    <w:rPr>
                      <w:rFonts w:hint="default" w:ascii="Times New Roman" w:hAnsi="Times New Roman" w:eastAsia="宋体" w:cs="Times New Roman"/>
                      <w:i w:val="0"/>
                      <w:iCs w:val="0"/>
                      <w:color w:val="auto"/>
                      <w:sz w:val="21"/>
                      <w:szCs w:val="21"/>
                      <w:u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A3078">
                  <w:pPr>
                    <w:jc w:val="center"/>
                    <w:rPr>
                      <w:rFonts w:hint="default" w:ascii="Times New Roman" w:hAnsi="Times New Roman" w:eastAsia="宋体" w:cs="Times New Roman"/>
                      <w:i w:val="0"/>
                      <w:iCs w:val="0"/>
                      <w:color w:val="auto"/>
                      <w:sz w:val="21"/>
                      <w:szCs w:val="21"/>
                      <w:u w:val="none"/>
                    </w:rPr>
                  </w:pPr>
                </w:p>
              </w:tc>
              <w:tc>
                <w:tcPr>
                  <w:tcW w:w="5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1A07C">
                  <w:pPr>
                    <w:jc w:val="center"/>
                    <w:rPr>
                      <w:rFonts w:hint="default" w:ascii="Times New Roman" w:hAnsi="Times New Roman" w:eastAsia="宋体" w:cs="Times New Roman"/>
                      <w:i w:val="0"/>
                      <w:iCs w:val="0"/>
                      <w:color w:val="auto"/>
                      <w:sz w:val="21"/>
                      <w:szCs w:val="21"/>
                      <w:u w:val="none"/>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134CD">
                  <w:pPr>
                    <w:jc w:val="center"/>
                    <w:rPr>
                      <w:rFonts w:hint="eastAsia" w:ascii="宋体" w:hAnsi="宋体" w:eastAsia="宋体" w:cs="宋体"/>
                      <w:i w:val="0"/>
                      <w:iCs w:val="0"/>
                      <w:color w:val="auto"/>
                      <w:sz w:val="21"/>
                      <w:szCs w:val="21"/>
                      <w:u w:val="none"/>
                    </w:rPr>
                  </w:pPr>
                </w:p>
              </w:tc>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60F98">
                  <w:pPr>
                    <w:jc w:val="center"/>
                    <w:rPr>
                      <w:rFonts w:hint="default" w:ascii="Times New Roman" w:hAnsi="Times New Roman" w:eastAsia="宋体" w:cs="Times New Roman"/>
                      <w:i w:val="0"/>
                      <w:iCs w:val="0"/>
                      <w:color w:val="auto"/>
                      <w:sz w:val="21"/>
                      <w:szCs w:val="21"/>
                      <w:u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E1535">
                  <w:pPr>
                    <w:jc w:val="center"/>
                    <w:rPr>
                      <w:rFonts w:hint="default" w:ascii="Times New Roman" w:hAnsi="Times New Roman" w:eastAsia="宋体" w:cs="Times New Roman"/>
                      <w:i w:val="0"/>
                      <w:iCs w:val="0"/>
                      <w:color w:val="auto"/>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A508D">
                  <w:pPr>
                    <w:jc w:val="center"/>
                    <w:rPr>
                      <w:rFonts w:hint="default" w:ascii="Times New Roman" w:hAnsi="Times New Roman" w:eastAsia="宋体" w:cs="Times New Roman"/>
                      <w:i w:val="0"/>
                      <w:iCs w:val="0"/>
                      <w:color w:val="auto"/>
                      <w:sz w:val="21"/>
                      <w:szCs w:val="21"/>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4A497">
                  <w:pPr>
                    <w:jc w:val="center"/>
                    <w:rPr>
                      <w:rFonts w:hint="default" w:ascii="Times New Roman" w:hAnsi="Times New Roman" w:eastAsia="宋体" w:cs="Times New Roman"/>
                      <w:i w:val="0"/>
                      <w:iCs w:val="0"/>
                      <w:color w:val="auto"/>
                      <w:sz w:val="21"/>
                      <w:szCs w:val="21"/>
                      <w:u w:val="none"/>
                    </w:rPr>
                  </w:pPr>
                </w:p>
              </w:tc>
              <w:tc>
                <w:tcPr>
                  <w:tcW w:w="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2B484">
                  <w:pPr>
                    <w:jc w:val="center"/>
                    <w:rPr>
                      <w:rFonts w:hint="default" w:ascii="Times New Roman" w:hAnsi="Times New Roman" w:eastAsia="宋体" w:cs="Times New Roman"/>
                      <w:i w:val="0"/>
                      <w:iCs w:val="0"/>
                      <w:color w:val="auto"/>
                      <w:sz w:val="21"/>
                      <w:szCs w:val="21"/>
                      <w:u w:val="none"/>
                    </w:rPr>
                  </w:pPr>
                </w:p>
              </w:tc>
              <w:tc>
                <w:tcPr>
                  <w:tcW w:w="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AF7D5">
                  <w:pPr>
                    <w:jc w:val="center"/>
                    <w:rPr>
                      <w:rFonts w:hint="default" w:ascii="Times New Roman" w:hAnsi="Times New Roman" w:eastAsia="宋体" w:cs="Times New Roman"/>
                      <w:i w:val="0"/>
                      <w:iCs w:val="0"/>
                      <w:color w:val="auto"/>
                      <w:sz w:val="21"/>
                      <w:szCs w:val="21"/>
                      <w:u w:val="none"/>
                    </w:rPr>
                  </w:pPr>
                </w:p>
              </w:tc>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FB8AD">
                  <w:pPr>
                    <w:jc w:val="center"/>
                    <w:rPr>
                      <w:rFonts w:hint="eastAsia" w:ascii="宋体" w:hAnsi="宋体" w:eastAsia="宋体" w:cs="宋体"/>
                      <w:i w:val="0"/>
                      <w:iCs w:val="0"/>
                      <w:color w:val="auto"/>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317B4">
                  <w:pPr>
                    <w:jc w:val="center"/>
                    <w:rPr>
                      <w:rFonts w:hint="default" w:ascii="Times New Roman" w:hAnsi="Times New Roman" w:eastAsia="宋体" w:cs="Times New Roman"/>
                      <w:i w:val="0"/>
                      <w:iCs w:val="0"/>
                      <w:color w:val="auto"/>
                      <w:sz w:val="21"/>
                      <w:szCs w:val="21"/>
                      <w:u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AAB81">
                  <w:pPr>
                    <w:jc w:val="center"/>
                    <w:rPr>
                      <w:rFonts w:hint="default" w:ascii="Times New Roman" w:hAnsi="Times New Roman" w:eastAsia="宋体" w:cs="Times New Roman"/>
                      <w:i w:val="0"/>
                      <w:iCs w:val="0"/>
                      <w:color w:val="auto"/>
                      <w:sz w:val="21"/>
                      <w:szCs w:val="21"/>
                      <w:u w:val="none"/>
                    </w:rPr>
                  </w:pPr>
                </w:p>
              </w:tc>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18EB3">
                  <w:pPr>
                    <w:jc w:val="center"/>
                    <w:rPr>
                      <w:rFonts w:hint="default" w:ascii="Times New Roman" w:hAnsi="Times New Roman" w:eastAsia="宋体" w:cs="Times New Roman"/>
                      <w:i w:val="0"/>
                      <w:iCs w:val="0"/>
                      <w:color w:val="auto"/>
                      <w:sz w:val="21"/>
                      <w:szCs w:val="21"/>
                      <w:u w:val="none"/>
                    </w:rPr>
                  </w:pPr>
                </w:p>
              </w:tc>
            </w:tr>
            <w:tr w14:paraId="091A7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BA541">
                  <w:pPr>
                    <w:jc w:val="center"/>
                    <w:rPr>
                      <w:rFonts w:hint="eastAsia" w:ascii="宋体" w:hAnsi="宋体" w:eastAsia="宋体" w:cs="宋体"/>
                      <w:i w:val="0"/>
                      <w:iCs w:val="0"/>
                      <w:color w:val="auto"/>
                      <w:sz w:val="21"/>
                      <w:szCs w:val="21"/>
                      <w:u w:val="none"/>
                    </w:rPr>
                  </w:pPr>
                </w:p>
              </w:tc>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6A1FF">
                  <w:pPr>
                    <w:jc w:val="center"/>
                    <w:rPr>
                      <w:rFonts w:hint="eastAsia" w:ascii="宋体" w:hAnsi="宋体" w:eastAsia="宋体" w:cs="宋体"/>
                      <w:i w:val="0"/>
                      <w:iCs w:val="0"/>
                      <w:color w:val="auto"/>
                      <w:sz w:val="21"/>
                      <w:szCs w:val="21"/>
                      <w:u w:val="none"/>
                    </w:rPr>
                  </w:pPr>
                </w:p>
              </w:tc>
              <w:tc>
                <w:tcPr>
                  <w:tcW w:w="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4B732">
                  <w:pPr>
                    <w:jc w:val="center"/>
                    <w:rPr>
                      <w:rFonts w:hint="default" w:ascii="Times New Roman" w:hAnsi="Times New Roman" w:eastAsia="宋体" w:cs="Times New Roman"/>
                      <w:i w:val="0"/>
                      <w:iCs w:val="0"/>
                      <w:color w:val="auto"/>
                      <w:sz w:val="21"/>
                      <w:szCs w:val="21"/>
                      <w:u w:val="none"/>
                    </w:rPr>
                  </w:pPr>
                </w:p>
              </w:tc>
              <w:tc>
                <w:tcPr>
                  <w:tcW w:w="6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5C52F">
                  <w:pPr>
                    <w:jc w:val="center"/>
                    <w:rPr>
                      <w:rFonts w:hint="default" w:ascii="Times New Roman" w:hAnsi="Times New Roman" w:eastAsia="宋体" w:cs="Times New Roman"/>
                      <w:i w:val="0"/>
                      <w:iCs w:val="0"/>
                      <w:color w:val="auto"/>
                      <w:sz w:val="21"/>
                      <w:szCs w:val="21"/>
                      <w:u w:val="none"/>
                    </w:rPr>
                  </w:pP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BBD41">
                  <w:pPr>
                    <w:jc w:val="center"/>
                    <w:rPr>
                      <w:rFonts w:hint="eastAsia" w:ascii="宋体" w:hAnsi="宋体" w:eastAsia="宋体" w:cs="宋体"/>
                      <w:i w:val="0"/>
                      <w:iCs w:val="0"/>
                      <w:color w:val="auto"/>
                      <w:sz w:val="21"/>
                      <w:szCs w:val="21"/>
                      <w:u w:val="none"/>
                    </w:rPr>
                  </w:pPr>
                </w:p>
              </w:tc>
              <w:tc>
                <w:tcPr>
                  <w:tcW w:w="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49C28">
                  <w:pPr>
                    <w:jc w:val="center"/>
                    <w:rPr>
                      <w:rFonts w:hint="default" w:ascii="Times New Roman" w:hAnsi="Times New Roman" w:eastAsia="宋体" w:cs="Times New Roman"/>
                      <w:i w:val="0"/>
                      <w:iCs w:val="0"/>
                      <w:color w:val="auto"/>
                      <w:sz w:val="21"/>
                      <w:szCs w:val="21"/>
                      <w:u w:val="none"/>
                    </w:rPr>
                  </w:pP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C2F10">
                  <w:pPr>
                    <w:jc w:val="center"/>
                    <w:rPr>
                      <w:rFonts w:hint="default" w:ascii="Times New Roman" w:hAnsi="Times New Roman" w:eastAsia="宋体" w:cs="Times New Roman"/>
                      <w:i w:val="0"/>
                      <w:iCs w:val="0"/>
                      <w:color w:val="auto"/>
                      <w:sz w:val="21"/>
                      <w:szCs w:val="21"/>
                      <w:u w:val="none"/>
                    </w:rPr>
                  </w:pPr>
                </w:p>
              </w:tc>
              <w:tc>
                <w:tcPr>
                  <w:tcW w:w="5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7A208">
                  <w:pPr>
                    <w:jc w:val="center"/>
                    <w:rPr>
                      <w:rFonts w:hint="default" w:ascii="Times New Roman" w:hAnsi="Times New Roman" w:eastAsia="宋体" w:cs="Times New Roman"/>
                      <w:i w:val="0"/>
                      <w:iCs w:val="0"/>
                      <w:color w:val="auto"/>
                      <w:sz w:val="21"/>
                      <w:szCs w:val="21"/>
                      <w:u w:val="none"/>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38B3E">
                  <w:pPr>
                    <w:jc w:val="center"/>
                    <w:rPr>
                      <w:rFonts w:hint="eastAsia" w:ascii="宋体" w:hAnsi="宋体" w:eastAsia="宋体" w:cs="宋体"/>
                      <w:i w:val="0"/>
                      <w:iCs w:val="0"/>
                      <w:color w:val="auto"/>
                      <w:sz w:val="21"/>
                      <w:szCs w:val="21"/>
                      <w:u w:val="none"/>
                    </w:rPr>
                  </w:pPr>
                </w:p>
              </w:tc>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D9609">
                  <w:pPr>
                    <w:jc w:val="center"/>
                    <w:rPr>
                      <w:rFonts w:hint="default" w:ascii="Times New Roman" w:hAnsi="Times New Roman" w:eastAsia="宋体" w:cs="Times New Roman"/>
                      <w:i w:val="0"/>
                      <w:iCs w:val="0"/>
                      <w:color w:val="auto"/>
                      <w:sz w:val="21"/>
                      <w:szCs w:val="21"/>
                      <w:u w:val="none"/>
                    </w:rPr>
                  </w:pPr>
                </w:p>
              </w:tc>
              <w:tc>
                <w:tcPr>
                  <w:tcW w:w="9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A2BA1">
                  <w:pPr>
                    <w:jc w:val="center"/>
                    <w:rPr>
                      <w:rFonts w:hint="default" w:ascii="Times New Roman" w:hAnsi="Times New Roman" w:eastAsia="宋体" w:cs="Times New Roman"/>
                      <w:i w:val="0"/>
                      <w:iCs w:val="0"/>
                      <w:color w:val="auto"/>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D6FAA">
                  <w:pPr>
                    <w:jc w:val="center"/>
                    <w:rPr>
                      <w:rFonts w:hint="default" w:ascii="Times New Roman" w:hAnsi="Times New Roman" w:eastAsia="宋体" w:cs="Times New Roman"/>
                      <w:i w:val="0"/>
                      <w:iCs w:val="0"/>
                      <w:color w:val="auto"/>
                      <w:sz w:val="21"/>
                      <w:szCs w:val="21"/>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9AA84">
                  <w:pPr>
                    <w:jc w:val="center"/>
                    <w:rPr>
                      <w:rFonts w:hint="default" w:ascii="Times New Roman" w:hAnsi="Times New Roman" w:eastAsia="宋体" w:cs="Times New Roman"/>
                      <w:i w:val="0"/>
                      <w:iCs w:val="0"/>
                      <w:color w:val="auto"/>
                      <w:sz w:val="21"/>
                      <w:szCs w:val="21"/>
                      <w:u w:val="none"/>
                    </w:rPr>
                  </w:pPr>
                </w:p>
              </w:tc>
              <w:tc>
                <w:tcPr>
                  <w:tcW w:w="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43A1D">
                  <w:pPr>
                    <w:jc w:val="center"/>
                    <w:rPr>
                      <w:rFonts w:hint="default" w:ascii="Times New Roman" w:hAnsi="Times New Roman" w:eastAsia="宋体" w:cs="Times New Roman"/>
                      <w:i w:val="0"/>
                      <w:iCs w:val="0"/>
                      <w:color w:val="auto"/>
                      <w:sz w:val="21"/>
                      <w:szCs w:val="21"/>
                      <w:u w:val="none"/>
                    </w:rPr>
                  </w:pPr>
                </w:p>
              </w:tc>
              <w:tc>
                <w:tcPr>
                  <w:tcW w:w="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310AF">
                  <w:pPr>
                    <w:jc w:val="center"/>
                    <w:rPr>
                      <w:rFonts w:hint="default" w:ascii="Times New Roman" w:hAnsi="Times New Roman" w:eastAsia="宋体" w:cs="Times New Roman"/>
                      <w:i w:val="0"/>
                      <w:iCs w:val="0"/>
                      <w:color w:val="auto"/>
                      <w:sz w:val="21"/>
                      <w:szCs w:val="21"/>
                      <w:u w:val="none"/>
                    </w:rPr>
                  </w:pPr>
                </w:p>
              </w:tc>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B5AD7">
                  <w:pPr>
                    <w:jc w:val="center"/>
                    <w:rPr>
                      <w:rFonts w:hint="eastAsia" w:ascii="宋体" w:hAnsi="宋体" w:eastAsia="宋体" w:cs="宋体"/>
                      <w:i w:val="0"/>
                      <w:iCs w:val="0"/>
                      <w:color w:val="auto"/>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F8961">
                  <w:pPr>
                    <w:jc w:val="center"/>
                    <w:rPr>
                      <w:rFonts w:hint="default" w:ascii="Times New Roman" w:hAnsi="Times New Roman" w:eastAsia="宋体" w:cs="Times New Roman"/>
                      <w:i w:val="0"/>
                      <w:iCs w:val="0"/>
                      <w:color w:val="auto"/>
                      <w:sz w:val="21"/>
                      <w:szCs w:val="21"/>
                      <w:u w:val="none"/>
                    </w:rPr>
                  </w:pPr>
                </w:p>
              </w:tc>
              <w:tc>
                <w:tcPr>
                  <w:tcW w:w="6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57E7C">
                  <w:pPr>
                    <w:jc w:val="center"/>
                    <w:rPr>
                      <w:rFonts w:hint="default" w:ascii="Times New Roman" w:hAnsi="Times New Roman" w:eastAsia="宋体" w:cs="Times New Roman"/>
                      <w:i w:val="0"/>
                      <w:iCs w:val="0"/>
                      <w:color w:val="auto"/>
                      <w:sz w:val="21"/>
                      <w:szCs w:val="21"/>
                      <w:u w:val="none"/>
                    </w:rPr>
                  </w:pPr>
                </w:p>
              </w:tc>
              <w:tc>
                <w:tcPr>
                  <w:tcW w:w="8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A55A2">
                  <w:pPr>
                    <w:jc w:val="center"/>
                    <w:rPr>
                      <w:rFonts w:hint="default" w:ascii="Times New Roman" w:hAnsi="Times New Roman" w:eastAsia="宋体" w:cs="Times New Roman"/>
                      <w:i w:val="0"/>
                      <w:iCs w:val="0"/>
                      <w:color w:val="auto"/>
                      <w:sz w:val="21"/>
                      <w:szCs w:val="21"/>
                      <w:u w:val="none"/>
                    </w:rPr>
                  </w:pPr>
                </w:p>
              </w:tc>
            </w:tr>
            <w:tr w14:paraId="7057D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9FC37">
                  <w:pPr>
                    <w:jc w:val="center"/>
                    <w:rPr>
                      <w:rFonts w:hint="eastAsia" w:ascii="宋体" w:hAnsi="宋体" w:eastAsia="宋体" w:cs="宋体"/>
                      <w:i w:val="0"/>
                      <w:iCs w:val="0"/>
                      <w:color w:val="auto"/>
                      <w:sz w:val="21"/>
                      <w:szCs w:val="21"/>
                      <w:u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93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颗粒物</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E43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0.057 </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38D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0.00323</w:t>
                  </w: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84991">
                  <w:pPr>
                    <w:jc w:val="center"/>
                    <w:rPr>
                      <w:rFonts w:hint="eastAsia" w:ascii="宋体" w:hAnsi="宋体" w:eastAsia="宋体" w:cs="宋体"/>
                      <w:i w:val="0"/>
                      <w:iCs w:val="0"/>
                      <w:color w:val="auto"/>
                      <w:sz w:val="21"/>
                      <w:szCs w:val="21"/>
                      <w:u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E5A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≥80%</w:t>
                  </w: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17BED">
                  <w:pPr>
                    <w:jc w:val="center"/>
                    <w:rPr>
                      <w:rFonts w:hint="default" w:ascii="Times New Roman" w:hAnsi="Times New Roman" w:eastAsia="宋体" w:cs="Times New Roman"/>
                      <w:i w:val="0"/>
                      <w:iCs w:val="0"/>
                      <w:color w:val="auto"/>
                      <w:sz w:val="21"/>
                      <w:szCs w:val="21"/>
                      <w:u w:val="none"/>
                    </w:rPr>
                  </w:pP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7E8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74DEE">
                  <w:pPr>
                    <w:jc w:val="center"/>
                    <w:rPr>
                      <w:rFonts w:hint="eastAsia" w:ascii="宋体" w:hAnsi="宋体" w:eastAsia="宋体" w:cs="宋体"/>
                      <w:i w:val="0"/>
                      <w:iCs w:val="0"/>
                      <w:color w:val="auto"/>
                      <w:sz w:val="21"/>
                      <w:szCs w:val="21"/>
                      <w:u w:val="none"/>
                    </w:rPr>
                  </w:pP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1C0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0.0057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01B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0.000323</w:t>
                  </w: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AA6B8">
                  <w:pPr>
                    <w:jc w:val="center"/>
                    <w:rPr>
                      <w:rFonts w:hint="default" w:ascii="Times New Roman" w:hAnsi="Times New Roman" w:eastAsia="宋体" w:cs="Times New Roman"/>
                      <w:i w:val="0"/>
                      <w:iCs w:val="0"/>
                      <w:color w:val="auto"/>
                      <w:sz w:val="21"/>
                      <w:szCs w:val="21"/>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B7269">
                  <w:pPr>
                    <w:jc w:val="center"/>
                    <w:rPr>
                      <w:rFonts w:hint="default" w:ascii="Times New Roman" w:hAnsi="Times New Roman" w:eastAsia="宋体" w:cs="Times New Roman"/>
                      <w:i w:val="0"/>
                      <w:iCs w:val="0"/>
                      <w:color w:val="auto"/>
                      <w:sz w:val="21"/>
                      <w:szCs w:val="21"/>
                      <w:u w:val="none"/>
                    </w:rPr>
                  </w:pPr>
                </w:p>
              </w:tc>
              <w:tc>
                <w:tcPr>
                  <w:tcW w:w="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F4FA0">
                  <w:pPr>
                    <w:jc w:val="center"/>
                    <w:rPr>
                      <w:rFonts w:hint="default" w:ascii="Times New Roman" w:hAnsi="Times New Roman" w:eastAsia="宋体" w:cs="Times New Roman"/>
                      <w:i w:val="0"/>
                      <w:iCs w:val="0"/>
                      <w:color w:val="auto"/>
                      <w:sz w:val="21"/>
                      <w:szCs w:val="21"/>
                      <w:u w:val="none"/>
                    </w:rPr>
                  </w:pPr>
                </w:p>
              </w:tc>
              <w:tc>
                <w:tcPr>
                  <w:tcW w:w="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DE687">
                  <w:pPr>
                    <w:jc w:val="center"/>
                    <w:rPr>
                      <w:rFonts w:hint="default" w:ascii="Times New Roman" w:hAnsi="Times New Roman" w:eastAsia="宋体" w:cs="Times New Roman"/>
                      <w:i w:val="0"/>
                      <w:iCs w:val="0"/>
                      <w:color w:val="auto"/>
                      <w:sz w:val="21"/>
                      <w:szCs w:val="21"/>
                      <w:u w:val="none"/>
                    </w:rPr>
                  </w:pPr>
                </w:p>
              </w:tc>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0CE73">
                  <w:pPr>
                    <w:jc w:val="center"/>
                    <w:rPr>
                      <w:rFonts w:hint="eastAsia" w:ascii="宋体" w:hAnsi="宋体" w:eastAsia="宋体" w:cs="宋体"/>
                      <w:i w:val="0"/>
                      <w:iCs w:val="0"/>
                      <w:color w:val="auto"/>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A560F">
                  <w:pPr>
                    <w:jc w:val="center"/>
                    <w:rPr>
                      <w:rFonts w:hint="default" w:ascii="Times New Roman" w:hAnsi="Times New Roman" w:eastAsia="宋体" w:cs="Times New Roman"/>
                      <w:i w:val="0"/>
                      <w:iCs w:val="0"/>
                      <w:color w:val="auto"/>
                      <w:sz w:val="21"/>
                      <w:szCs w:val="21"/>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E5E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5.515</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F26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120</w:t>
                  </w:r>
                </w:p>
              </w:tc>
            </w:tr>
            <w:tr w14:paraId="348D2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5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3E0E4">
                  <w:pPr>
                    <w:jc w:val="center"/>
                    <w:rPr>
                      <w:rFonts w:hint="eastAsia" w:ascii="宋体" w:hAnsi="宋体" w:eastAsia="宋体" w:cs="宋体"/>
                      <w:i w:val="0"/>
                      <w:iCs w:val="0"/>
                      <w:color w:val="auto"/>
                      <w:sz w:val="21"/>
                      <w:szCs w:val="21"/>
                      <w:u w:val="none"/>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78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锡及其化合物</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8CE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0.057 </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47E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0.0032</w:t>
                  </w: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FC0A1">
                  <w:pPr>
                    <w:jc w:val="center"/>
                    <w:rPr>
                      <w:rFonts w:hint="eastAsia" w:ascii="宋体" w:hAnsi="宋体" w:eastAsia="宋体" w:cs="宋体"/>
                      <w:i w:val="0"/>
                      <w:iCs w:val="0"/>
                      <w:color w:val="auto"/>
                      <w:sz w:val="21"/>
                      <w:szCs w:val="21"/>
                      <w:u w:val="none"/>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482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≥80%</w:t>
                  </w:r>
                </w:p>
              </w:tc>
              <w:tc>
                <w:tcPr>
                  <w:tcW w:w="6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FCB1D">
                  <w:pPr>
                    <w:jc w:val="center"/>
                    <w:rPr>
                      <w:rFonts w:hint="default" w:ascii="Times New Roman" w:hAnsi="Times New Roman" w:eastAsia="宋体" w:cs="Times New Roman"/>
                      <w:i w:val="0"/>
                      <w:iCs w:val="0"/>
                      <w:color w:val="auto"/>
                      <w:sz w:val="21"/>
                      <w:szCs w:val="21"/>
                      <w:u w:val="none"/>
                    </w:rPr>
                  </w:pP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AAA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90%</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677A8">
                  <w:pPr>
                    <w:jc w:val="center"/>
                    <w:rPr>
                      <w:rFonts w:hint="eastAsia" w:ascii="宋体" w:hAnsi="宋体" w:eastAsia="宋体" w:cs="宋体"/>
                      <w:i w:val="0"/>
                      <w:iCs w:val="0"/>
                      <w:color w:val="auto"/>
                      <w:sz w:val="21"/>
                      <w:szCs w:val="21"/>
                      <w:u w:val="none"/>
                    </w:rPr>
                  </w:pP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011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 xml:space="preserve">0.0057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4B92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0.00032</w:t>
                  </w: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F9E11">
                  <w:pPr>
                    <w:jc w:val="center"/>
                    <w:rPr>
                      <w:rFonts w:hint="default" w:ascii="Times New Roman" w:hAnsi="Times New Roman" w:eastAsia="宋体" w:cs="Times New Roman"/>
                      <w:i w:val="0"/>
                      <w:iCs w:val="0"/>
                      <w:color w:val="auto"/>
                      <w:sz w:val="21"/>
                      <w:szCs w:val="21"/>
                      <w:u w:val="none"/>
                    </w:rPr>
                  </w:pPr>
                </w:p>
              </w:tc>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4C14B">
                  <w:pPr>
                    <w:jc w:val="center"/>
                    <w:rPr>
                      <w:rFonts w:hint="default" w:ascii="Times New Roman" w:hAnsi="Times New Roman" w:eastAsia="宋体" w:cs="Times New Roman"/>
                      <w:i w:val="0"/>
                      <w:iCs w:val="0"/>
                      <w:color w:val="auto"/>
                      <w:sz w:val="21"/>
                      <w:szCs w:val="21"/>
                      <w:u w:val="none"/>
                    </w:rPr>
                  </w:pPr>
                </w:p>
              </w:tc>
              <w:tc>
                <w:tcPr>
                  <w:tcW w:w="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FBBEA">
                  <w:pPr>
                    <w:jc w:val="center"/>
                    <w:rPr>
                      <w:rFonts w:hint="default" w:ascii="Times New Roman" w:hAnsi="Times New Roman" w:eastAsia="宋体" w:cs="Times New Roman"/>
                      <w:i w:val="0"/>
                      <w:iCs w:val="0"/>
                      <w:color w:val="auto"/>
                      <w:sz w:val="21"/>
                      <w:szCs w:val="21"/>
                      <w:u w:val="none"/>
                    </w:rPr>
                  </w:pPr>
                </w:p>
              </w:tc>
              <w:tc>
                <w:tcPr>
                  <w:tcW w:w="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C31FE">
                  <w:pPr>
                    <w:jc w:val="center"/>
                    <w:rPr>
                      <w:rFonts w:hint="default" w:ascii="Times New Roman" w:hAnsi="Times New Roman" w:eastAsia="宋体" w:cs="Times New Roman"/>
                      <w:i w:val="0"/>
                      <w:iCs w:val="0"/>
                      <w:color w:val="auto"/>
                      <w:sz w:val="21"/>
                      <w:szCs w:val="21"/>
                      <w:u w:val="none"/>
                    </w:rPr>
                  </w:pPr>
                </w:p>
              </w:tc>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8A523">
                  <w:pPr>
                    <w:jc w:val="center"/>
                    <w:rPr>
                      <w:rFonts w:hint="eastAsia" w:ascii="宋体" w:hAnsi="宋体" w:eastAsia="宋体" w:cs="宋体"/>
                      <w:i w:val="0"/>
                      <w:iCs w:val="0"/>
                      <w:color w:val="auto"/>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6D3AD">
                  <w:pPr>
                    <w:jc w:val="center"/>
                    <w:rPr>
                      <w:rFonts w:hint="default" w:ascii="Times New Roman" w:hAnsi="Times New Roman" w:eastAsia="宋体" w:cs="Times New Roman"/>
                      <w:i w:val="0"/>
                      <w:iCs w:val="0"/>
                      <w:color w:val="auto"/>
                      <w:sz w:val="21"/>
                      <w:szCs w:val="21"/>
                      <w:u w:val="none"/>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545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0.452</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465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8.5</w:t>
                  </w:r>
                </w:p>
              </w:tc>
            </w:tr>
          </w:tbl>
          <w:p w14:paraId="5524214C">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黑体" w:hAnsi="黑体" w:eastAsia="黑体" w:cs="黑体"/>
                <w:b w:val="0"/>
                <w:bCs w:val="0"/>
                <w:color w:val="auto"/>
                <w:kern w:val="0"/>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bidi="zh-CN"/>
              </w:rPr>
              <w:t>本项目无组织废气污染源源强核算结果及</w:t>
            </w:r>
            <w:r>
              <w:rPr>
                <w:rFonts w:hint="eastAsia" w:ascii="Times New Roman" w:hAnsi="Times New Roman" w:cs="Times New Roman"/>
                <w:b/>
                <w:bCs/>
                <w:color w:val="auto"/>
                <w:kern w:val="2"/>
                <w:sz w:val="21"/>
                <w:szCs w:val="21"/>
                <w:highlight w:val="none"/>
                <w:lang w:val="en-US" w:eastAsia="zh-CN" w:bidi="zh-CN"/>
              </w:rPr>
              <w:t>相关参数</w:t>
            </w:r>
            <w:r>
              <w:rPr>
                <w:rFonts w:hint="eastAsia" w:ascii="Times New Roman" w:hAnsi="Times New Roman" w:eastAsia="宋体" w:cs="Times New Roman"/>
                <w:b/>
                <w:bCs/>
                <w:color w:val="auto"/>
                <w:kern w:val="2"/>
                <w:sz w:val="21"/>
                <w:szCs w:val="21"/>
                <w:highlight w:val="none"/>
                <w:lang w:val="en-US" w:eastAsia="zh-CN" w:bidi="zh-CN"/>
              </w:rPr>
              <w:t>一览表</w:t>
            </w:r>
          </w:p>
          <w:tbl>
            <w:tblPr>
              <w:tblStyle w:val="27"/>
              <w:tblW w:w="49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61"/>
              <w:gridCol w:w="1361"/>
              <w:gridCol w:w="1682"/>
              <w:gridCol w:w="1361"/>
              <w:gridCol w:w="1361"/>
              <w:gridCol w:w="1361"/>
              <w:gridCol w:w="1455"/>
              <w:gridCol w:w="1455"/>
              <w:gridCol w:w="1363"/>
            </w:tblGrid>
            <w:tr w14:paraId="54FF7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B2C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产污环节</w:t>
                  </w:r>
                </w:p>
              </w:tc>
              <w:tc>
                <w:tcPr>
                  <w:tcW w:w="5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7F8A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污染物种类</w:t>
                  </w:r>
                </w:p>
              </w:tc>
              <w:tc>
                <w:tcPr>
                  <w:tcW w:w="6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861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产生量（</w:t>
                  </w:r>
                  <w:r>
                    <w:rPr>
                      <w:rFonts w:hint="default" w:ascii="Times New Roman" w:hAnsi="Times New Roman" w:eastAsia="宋体" w:cs="Times New Roman"/>
                      <w:i w:val="0"/>
                      <w:iCs w:val="0"/>
                      <w:color w:val="auto"/>
                      <w:kern w:val="0"/>
                      <w:sz w:val="21"/>
                      <w:szCs w:val="21"/>
                      <w:u w:val="none"/>
                      <w:lang w:val="en-US" w:eastAsia="zh-CN" w:bidi="ar"/>
                    </w:rPr>
                    <w:t>t/a</w:t>
                  </w:r>
                  <w:r>
                    <w:rPr>
                      <w:rFonts w:hint="eastAsia" w:ascii="宋体" w:hAnsi="宋体" w:eastAsia="宋体" w:cs="宋体"/>
                      <w:i w:val="0"/>
                      <w:iCs w:val="0"/>
                      <w:color w:val="auto"/>
                      <w:kern w:val="0"/>
                      <w:sz w:val="21"/>
                      <w:szCs w:val="21"/>
                      <w:u w:val="none"/>
                      <w:lang w:val="en-US" w:eastAsia="zh-CN" w:bidi="ar"/>
                    </w:rPr>
                    <w:t>）</w:t>
                  </w:r>
                </w:p>
              </w:tc>
              <w:tc>
                <w:tcPr>
                  <w:tcW w:w="10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CF3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治理措施</w:t>
                  </w:r>
                </w:p>
              </w:tc>
              <w:tc>
                <w:tcPr>
                  <w:tcW w:w="5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AE5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排放量（</w:t>
                  </w:r>
                  <w:r>
                    <w:rPr>
                      <w:rFonts w:hint="default" w:ascii="Times New Roman" w:hAnsi="Times New Roman" w:eastAsia="宋体" w:cs="Times New Roman"/>
                      <w:i w:val="0"/>
                      <w:iCs w:val="0"/>
                      <w:color w:val="auto"/>
                      <w:kern w:val="0"/>
                      <w:sz w:val="21"/>
                      <w:szCs w:val="21"/>
                      <w:u w:val="none"/>
                      <w:lang w:val="en-US" w:eastAsia="zh-CN" w:bidi="ar"/>
                    </w:rPr>
                    <w:t>t/a</w:t>
                  </w:r>
                  <w:r>
                    <w:rPr>
                      <w:rFonts w:hint="eastAsia" w:ascii="宋体" w:hAnsi="宋体" w:eastAsia="宋体" w:cs="宋体"/>
                      <w:i w:val="0"/>
                      <w:iCs w:val="0"/>
                      <w:color w:val="auto"/>
                      <w:kern w:val="0"/>
                      <w:sz w:val="21"/>
                      <w:szCs w:val="21"/>
                      <w:u w:val="none"/>
                      <w:lang w:val="en-US" w:eastAsia="zh-CN" w:bidi="ar"/>
                    </w:rPr>
                    <w:t>）</w:t>
                  </w:r>
                </w:p>
              </w:tc>
              <w:tc>
                <w:tcPr>
                  <w:tcW w:w="1674"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8899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排放源参数（</w:t>
                  </w:r>
                  <w:r>
                    <w:rPr>
                      <w:rFonts w:hint="default" w:ascii="Times New Roman" w:hAnsi="Times New Roman" w:eastAsia="宋体" w:cs="Times New Roman"/>
                      <w:i w:val="0"/>
                      <w:iCs w:val="0"/>
                      <w:color w:val="auto"/>
                      <w:kern w:val="0"/>
                      <w:sz w:val="21"/>
                      <w:szCs w:val="21"/>
                      <w:u w:val="none"/>
                      <w:lang w:val="en-US" w:eastAsia="zh-CN" w:bidi="ar"/>
                    </w:rPr>
                    <w:t>m</w:t>
                  </w:r>
                  <w:r>
                    <w:rPr>
                      <w:rFonts w:hint="eastAsia" w:ascii="宋体" w:hAnsi="宋体" w:eastAsia="宋体" w:cs="宋体"/>
                      <w:i w:val="0"/>
                      <w:iCs w:val="0"/>
                      <w:color w:val="auto"/>
                      <w:kern w:val="0"/>
                      <w:sz w:val="21"/>
                      <w:szCs w:val="21"/>
                      <w:u w:val="none"/>
                      <w:lang w:val="en-US" w:eastAsia="zh-CN" w:bidi="ar"/>
                    </w:rPr>
                    <w:t>）</w:t>
                  </w:r>
                </w:p>
              </w:tc>
            </w:tr>
            <w:tr w14:paraId="6C8D6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9BC19">
                  <w:pPr>
                    <w:jc w:val="center"/>
                    <w:rPr>
                      <w:rFonts w:hint="eastAsia" w:ascii="宋体" w:hAnsi="宋体" w:eastAsia="宋体" w:cs="宋体"/>
                      <w:i w:val="0"/>
                      <w:iCs w:val="0"/>
                      <w:color w:val="auto"/>
                      <w:sz w:val="21"/>
                      <w:szCs w:val="21"/>
                      <w:u w:val="none"/>
                    </w:rPr>
                  </w:pPr>
                </w:p>
              </w:tc>
              <w:tc>
                <w:tcPr>
                  <w:tcW w:w="5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73EE8">
                  <w:pPr>
                    <w:jc w:val="center"/>
                    <w:rPr>
                      <w:rFonts w:hint="eastAsia" w:ascii="宋体" w:hAnsi="宋体" w:eastAsia="宋体" w:cs="宋体"/>
                      <w:i w:val="0"/>
                      <w:iCs w:val="0"/>
                      <w:color w:val="auto"/>
                      <w:sz w:val="21"/>
                      <w:szCs w:val="21"/>
                      <w:u w:val="none"/>
                    </w:rPr>
                  </w:pPr>
                </w:p>
              </w:tc>
              <w:tc>
                <w:tcPr>
                  <w:tcW w:w="6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DFD6B">
                  <w:pPr>
                    <w:jc w:val="center"/>
                    <w:rPr>
                      <w:rFonts w:hint="eastAsia" w:ascii="宋体" w:hAnsi="宋体" w:eastAsia="宋体" w:cs="宋体"/>
                      <w:i w:val="0"/>
                      <w:iCs w:val="0"/>
                      <w:color w:val="auto"/>
                      <w:sz w:val="21"/>
                      <w:szCs w:val="21"/>
                      <w:u w:val="none"/>
                    </w:rPr>
                  </w:pP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6BD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措施</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9B2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处理效率</w:t>
                  </w:r>
                </w:p>
              </w:tc>
              <w:tc>
                <w:tcPr>
                  <w:tcW w:w="5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7367D">
                  <w:pPr>
                    <w:jc w:val="center"/>
                    <w:rPr>
                      <w:rFonts w:hint="eastAsia" w:ascii="宋体" w:hAnsi="宋体" w:eastAsia="宋体" w:cs="宋体"/>
                      <w:i w:val="0"/>
                      <w:iCs w:val="0"/>
                      <w:color w:val="auto"/>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9F0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长</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D1F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宽</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FB1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w:t>
                  </w:r>
                </w:p>
              </w:tc>
            </w:tr>
            <w:tr w14:paraId="451FE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F9A2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锡膏印刷、钢网擦拭、回流焊、手工焊</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EE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非甲烷总烃</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7D98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0.0663</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3EA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3A0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0F0A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0.0663</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FB9B2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72</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365FA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35</w:t>
                  </w:r>
                </w:p>
              </w:tc>
              <w:tc>
                <w:tcPr>
                  <w:tcW w:w="5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6214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w:t>
                  </w:r>
                </w:p>
              </w:tc>
            </w:tr>
            <w:tr w14:paraId="0A782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5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FE773">
                  <w:pPr>
                    <w:jc w:val="center"/>
                    <w:rPr>
                      <w:rFonts w:hint="eastAsia" w:ascii="宋体" w:hAnsi="宋体" w:eastAsia="宋体" w:cs="宋体"/>
                      <w:i w:val="0"/>
                      <w:iCs w:val="0"/>
                      <w:color w:val="auto"/>
                      <w:sz w:val="21"/>
                      <w:szCs w:val="21"/>
                      <w:u w:val="none"/>
                    </w:rPr>
                  </w:pP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665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颗粒物</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3A06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0.0000129</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0F29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6EA2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3555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0.0000129</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2D029">
                  <w:pPr>
                    <w:jc w:val="center"/>
                    <w:rPr>
                      <w:rFonts w:hint="default" w:ascii="Times New Roman" w:hAnsi="Times New Roman" w:eastAsia="宋体" w:cs="Times New Roman"/>
                      <w:i w:val="0"/>
                      <w:iCs w:val="0"/>
                      <w:color w:val="auto"/>
                      <w:sz w:val="21"/>
                      <w:szCs w:val="21"/>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8C99C">
                  <w:pPr>
                    <w:jc w:val="center"/>
                    <w:rPr>
                      <w:rFonts w:hint="default" w:ascii="Times New Roman" w:hAnsi="Times New Roman" w:eastAsia="宋体" w:cs="Times New Roman"/>
                      <w:i w:val="0"/>
                      <w:iCs w:val="0"/>
                      <w:color w:val="auto"/>
                      <w:sz w:val="21"/>
                      <w:szCs w:val="21"/>
                      <w:u w:val="none"/>
                    </w:rPr>
                  </w:pP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62A27">
                  <w:pPr>
                    <w:jc w:val="center"/>
                    <w:rPr>
                      <w:rFonts w:hint="default" w:ascii="Times New Roman" w:hAnsi="Times New Roman" w:eastAsia="宋体" w:cs="Times New Roman"/>
                      <w:i w:val="0"/>
                      <w:iCs w:val="0"/>
                      <w:color w:val="auto"/>
                      <w:sz w:val="21"/>
                      <w:szCs w:val="21"/>
                      <w:u w:val="none"/>
                    </w:rPr>
                  </w:pPr>
                </w:p>
              </w:tc>
            </w:tr>
            <w:tr w14:paraId="15203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05F7E">
                  <w:pPr>
                    <w:jc w:val="center"/>
                    <w:rPr>
                      <w:rFonts w:hint="eastAsia" w:ascii="宋体" w:hAnsi="宋体" w:eastAsia="宋体" w:cs="宋体"/>
                      <w:i w:val="0"/>
                      <w:iCs w:val="0"/>
                      <w:color w:val="auto"/>
                      <w:sz w:val="21"/>
                      <w:szCs w:val="21"/>
                      <w:u w:val="none"/>
                    </w:rPr>
                  </w:pP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91B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锡及其化合物</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9C2C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0.0000128</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A999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A4D8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5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4B8F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0.0000128</w:t>
                  </w: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CA918">
                  <w:pPr>
                    <w:jc w:val="center"/>
                    <w:rPr>
                      <w:rFonts w:hint="default" w:ascii="Times New Roman" w:hAnsi="Times New Roman" w:eastAsia="宋体" w:cs="Times New Roman"/>
                      <w:i w:val="0"/>
                      <w:iCs w:val="0"/>
                      <w:color w:val="auto"/>
                      <w:sz w:val="21"/>
                      <w:szCs w:val="21"/>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3F0D5">
                  <w:pPr>
                    <w:jc w:val="center"/>
                    <w:rPr>
                      <w:rFonts w:hint="default" w:ascii="Times New Roman" w:hAnsi="Times New Roman" w:eastAsia="宋体" w:cs="Times New Roman"/>
                      <w:i w:val="0"/>
                      <w:iCs w:val="0"/>
                      <w:color w:val="auto"/>
                      <w:sz w:val="21"/>
                      <w:szCs w:val="21"/>
                      <w:u w:val="none"/>
                    </w:rPr>
                  </w:pPr>
                </w:p>
              </w:tc>
              <w:tc>
                <w:tcPr>
                  <w:tcW w:w="5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5589C">
                  <w:pPr>
                    <w:jc w:val="center"/>
                    <w:rPr>
                      <w:rFonts w:hint="default" w:ascii="Times New Roman" w:hAnsi="Times New Roman" w:eastAsia="宋体" w:cs="Times New Roman"/>
                      <w:i w:val="0"/>
                      <w:iCs w:val="0"/>
                      <w:color w:val="auto"/>
                      <w:sz w:val="21"/>
                      <w:szCs w:val="21"/>
                      <w:u w:val="none"/>
                    </w:rPr>
                  </w:pPr>
                </w:p>
              </w:tc>
            </w:tr>
          </w:tbl>
          <w:p w14:paraId="01CD6447">
            <w:pPr>
              <w:pStyle w:val="56"/>
              <w:ind w:left="0" w:leftChars="0" w:firstLine="602" w:firstLineChars="200"/>
              <w:jc w:val="left"/>
              <w:outlineLvl w:val="9"/>
              <w:rPr>
                <w:rFonts w:hint="default" w:ascii="Times New Roman" w:hAnsi="Times New Roman" w:eastAsia="黑体" w:cs="Times New Roman"/>
                <w:b/>
                <w:bCs/>
                <w:color w:val="auto"/>
                <w:kern w:val="44"/>
                <w:sz w:val="30"/>
                <w:szCs w:val="30"/>
                <w:highlight w:val="none"/>
                <w:lang w:val="en-US" w:eastAsia="zh-CN" w:bidi="ar-SA"/>
              </w:rPr>
            </w:pPr>
          </w:p>
        </w:tc>
      </w:tr>
    </w:tbl>
    <w:p w14:paraId="5D46539F">
      <w:pPr>
        <w:adjustRightInd w:val="0"/>
        <w:snapToGrid w:val="0"/>
        <w:jc w:val="center"/>
        <w:rPr>
          <w:rFonts w:hint="default" w:ascii="Times New Roman" w:hAnsi="Times New Roman" w:cs="Times New Roman"/>
          <w:bCs/>
          <w:color w:val="auto"/>
          <w:szCs w:val="21"/>
          <w:highlight w:val="none"/>
        </w:rPr>
        <w:sectPr>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pPr>
    </w:p>
    <w:tbl>
      <w:tblPr>
        <w:tblStyle w:val="27"/>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41"/>
      </w:tblGrid>
      <w:tr w14:paraId="26A9F0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19" w:hRule="atLeast"/>
          <w:jc w:val="center"/>
        </w:trPr>
        <w:tc>
          <w:tcPr>
            <w:tcW w:w="798" w:type="dxa"/>
            <w:noWrap w:val="0"/>
            <w:tcMar>
              <w:left w:w="28" w:type="dxa"/>
              <w:right w:w="28" w:type="dxa"/>
            </w:tcMar>
            <w:vAlign w:val="center"/>
          </w:tcPr>
          <w:p w14:paraId="30339CCF">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运营</w:t>
            </w:r>
          </w:p>
          <w:p w14:paraId="54242885">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期环</w:t>
            </w:r>
          </w:p>
          <w:p w14:paraId="23EB2018">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境影</w:t>
            </w:r>
          </w:p>
          <w:p w14:paraId="150D9C2B">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响和</w:t>
            </w:r>
          </w:p>
          <w:p w14:paraId="3589C824">
            <w:pPr>
              <w:adjustRightInd w:val="0"/>
              <w:snapToGrid w:val="0"/>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保护</w:t>
            </w:r>
          </w:p>
          <w:p w14:paraId="06B606DF">
            <w:pPr>
              <w:adjustRightInd w:val="0"/>
              <w:snapToGrid w:val="0"/>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 w:val="24"/>
                <w:szCs w:val="24"/>
                <w:highlight w:val="none"/>
              </w:rPr>
              <w:t>措施</w:t>
            </w:r>
          </w:p>
        </w:tc>
        <w:tc>
          <w:tcPr>
            <w:tcW w:w="8141" w:type="dxa"/>
            <w:noWrap w:val="0"/>
            <w:vAlign w:val="center"/>
          </w:tcPr>
          <w:p w14:paraId="66981925">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color w:val="auto"/>
                <w:sz w:val="24"/>
                <w:szCs w:val="32"/>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w:t>
            </w:r>
            <w:r>
              <w:rPr>
                <w:rFonts w:hint="eastAsia" w:cs="Times New Roman"/>
                <w:b/>
                <w:bCs/>
                <w:color w:val="auto"/>
                <w:kern w:val="0"/>
                <w:sz w:val="24"/>
                <w:szCs w:val="24"/>
                <w:highlight w:val="none"/>
                <w:lang w:eastAsia="zh-CN"/>
              </w:rPr>
              <w:t>工况</w:t>
            </w:r>
          </w:p>
          <w:p w14:paraId="6C68018E">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w:t>
            </w:r>
          </w:p>
          <w:p w14:paraId="6EB3E97E">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本项目</w:t>
            </w:r>
            <w:r>
              <w:rPr>
                <w:rFonts w:hint="eastAsia" w:cs="Times New Roman"/>
                <w:color w:val="auto"/>
                <w:kern w:val="0"/>
                <w:sz w:val="24"/>
                <w:szCs w:val="24"/>
                <w:highlight w:val="none"/>
                <w:lang w:eastAsia="zh-CN"/>
              </w:rPr>
              <w:t>锡膏印刷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回流焊</w:t>
            </w:r>
            <w:r>
              <w:rPr>
                <w:rFonts w:hint="eastAsia" w:cs="Times New Roman"/>
                <w:color w:val="auto"/>
                <w:kern w:val="0"/>
                <w:sz w:val="24"/>
                <w:szCs w:val="24"/>
                <w:highlight w:val="none"/>
                <w:lang w:eastAsia="zh-CN"/>
              </w:rPr>
              <w:t>焊接废气收集后引入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23m</w:t>
            </w:r>
            <w:r>
              <w:rPr>
                <w:rFonts w:hint="eastAsia" w:cs="Times New Roman"/>
                <w:color w:val="auto"/>
                <w:kern w:val="0"/>
                <w:sz w:val="24"/>
                <w:szCs w:val="24"/>
                <w:highlight w:val="none"/>
                <w:lang w:eastAsia="zh-CN"/>
              </w:rPr>
              <w:t>排气筒排放。非正常工况分析主要考虑</w:t>
            </w:r>
            <w:r>
              <w:rPr>
                <w:rFonts w:hint="eastAsia" w:cs="Times New Roman"/>
                <w:color w:val="auto"/>
                <w:kern w:val="0"/>
                <w:sz w:val="24"/>
                <w:szCs w:val="24"/>
                <w:highlight w:val="none"/>
                <w:lang w:val="en-US" w:eastAsia="zh-CN"/>
              </w:rPr>
              <w:t>废气处理</w:t>
            </w:r>
            <w:r>
              <w:rPr>
                <w:rFonts w:hint="eastAsia" w:cs="Times New Roman"/>
                <w:color w:val="auto"/>
                <w:sz w:val="24"/>
                <w:szCs w:val="24"/>
                <w:highlight w:val="none"/>
                <w:lang w:val="en-US" w:eastAsia="zh-CN"/>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时，废气治理效率为</w:t>
            </w:r>
            <w:r>
              <w:rPr>
                <w:rFonts w:hint="eastAsia" w:cs="Times New Roman"/>
                <w:color w:val="auto"/>
                <w:kern w:val="0"/>
                <w:sz w:val="24"/>
                <w:szCs w:val="24"/>
                <w:highlight w:val="none"/>
                <w:lang w:val="en-US" w:eastAsia="zh-CN"/>
              </w:rPr>
              <w:t>30%</w:t>
            </w:r>
            <w:r>
              <w:rPr>
                <w:rFonts w:hint="eastAsia" w:cs="Times New Roman"/>
                <w:color w:val="auto"/>
                <w:kern w:val="0"/>
                <w:sz w:val="24"/>
                <w:szCs w:val="24"/>
                <w:highlight w:val="none"/>
                <w:lang w:eastAsia="zh-CN"/>
              </w:rPr>
              <w:t>的状态。经计算，在非正常工况下，各污染物有组织排放情况见下表。</w:t>
            </w:r>
          </w:p>
          <w:p w14:paraId="606ED446">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非正常工况下废气污染源强</w:t>
            </w:r>
          </w:p>
          <w:tbl>
            <w:tblPr>
              <w:tblStyle w:val="28"/>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018"/>
              <w:gridCol w:w="1514"/>
              <w:gridCol w:w="1219"/>
              <w:gridCol w:w="1134"/>
              <w:gridCol w:w="1115"/>
              <w:gridCol w:w="1125"/>
            </w:tblGrid>
            <w:tr w14:paraId="09AF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Align w:val="center"/>
                </w:tcPr>
                <w:p w14:paraId="770F15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w:t>
                  </w:r>
                </w:p>
              </w:tc>
              <w:tc>
                <w:tcPr>
                  <w:tcW w:w="1018" w:type="dxa"/>
                  <w:vAlign w:val="center"/>
                </w:tcPr>
                <w:p w14:paraId="6EE4BB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非正常原因</w:t>
                  </w:r>
                </w:p>
              </w:tc>
              <w:tc>
                <w:tcPr>
                  <w:tcW w:w="1514" w:type="dxa"/>
                  <w:vAlign w:val="center"/>
                </w:tcPr>
                <w:p w14:paraId="5BD8AE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污染源名称</w:t>
                  </w:r>
                </w:p>
              </w:tc>
              <w:tc>
                <w:tcPr>
                  <w:tcW w:w="1219" w:type="dxa"/>
                  <w:vAlign w:val="center"/>
                </w:tcPr>
                <w:p w14:paraId="1F8860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排放浓度（mg/m</w:t>
                  </w:r>
                  <w:r>
                    <w:rPr>
                      <w:rFonts w:hint="eastAsia" w:cs="Times New Roman"/>
                      <w:b/>
                      <w:bCs/>
                      <w:color w:val="auto"/>
                      <w:sz w:val="21"/>
                      <w:szCs w:val="21"/>
                      <w:highlight w:val="none"/>
                      <w:vertAlign w:val="superscript"/>
                      <w:lang w:val="en-US" w:eastAsia="zh-CN"/>
                    </w:rPr>
                    <w:t>3</w:t>
                  </w:r>
                  <w:r>
                    <w:rPr>
                      <w:rFonts w:hint="eastAsia" w:cs="Times New Roman"/>
                      <w:b/>
                      <w:bCs/>
                      <w:color w:val="auto"/>
                      <w:sz w:val="21"/>
                      <w:szCs w:val="21"/>
                      <w:highlight w:val="none"/>
                      <w:lang w:val="en-US" w:eastAsia="zh-CN"/>
                    </w:rPr>
                    <w:t>）</w:t>
                  </w:r>
                </w:p>
              </w:tc>
              <w:tc>
                <w:tcPr>
                  <w:tcW w:w="1134" w:type="dxa"/>
                  <w:vAlign w:val="center"/>
                </w:tcPr>
                <w:p w14:paraId="380847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排放速率（kg/h）</w:t>
                  </w:r>
                </w:p>
              </w:tc>
              <w:tc>
                <w:tcPr>
                  <w:tcW w:w="1115" w:type="dxa"/>
                  <w:vAlign w:val="center"/>
                </w:tcPr>
                <w:p w14:paraId="53BF54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非正常频次</w:t>
                  </w:r>
                </w:p>
              </w:tc>
              <w:tc>
                <w:tcPr>
                  <w:tcW w:w="1125" w:type="dxa"/>
                  <w:vAlign w:val="center"/>
                </w:tcPr>
                <w:p w14:paraId="533CF9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持续时间（h）</w:t>
                  </w:r>
                </w:p>
              </w:tc>
            </w:tr>
            <w:tr w14:paraId="45183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Merge w:val="restart"/>
                  <w:vAlign w:val="center"/>
                </w:tcPr>
                <w:p w14:paraId="4C99F4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DA001</w:t>
                  </w:r>
                </w:p>
              </w:tc>
              <w:tc>
                <w:tcPr>
                  <w:tcW w:w="1018" w:type="dxa"/>
                  <w:vMerge w:val="restart"/>
                  <w:vAlign w:val="center"/>
                </w:tcPr>
                <w:p w14:paraId="065C04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废气处理设备</w:t>
                  </w:r>
                  <w:r>
                    <w:rPr>
                      <w:rFonts w:hint="eastAsia" w:cs="Times New Roman"/>
                      <w:color w:val="auto"/>
                      <w:kern w:val="0"/>
                      <w:sz w:val="21"/>
                      <w:szCs w:val="21"/>
                      <w:highlight w:val="none"/>
                      <w:lang w:val="en-US" w:eastAsia="zh-CN"/>
                    </w:rPr>
                    <w:t>发生故障</w:t>
                  </w:r>
                </w:p>
              </w:tc>
              <w:tc>
                <w:tcPr>
                  <w:tcW w:w="1514" w:type="dxa"/>
                  <w:vAlign w:val="center"/>
                </w:tcPr>
                <w:p w14:paraId="66C19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219" w:type="dxa"/>
                  <w:shd w:val="clear" w:color="auto" w:fill="auto"/>
                  <w:vAlign w:val="center"/>
                </w:tcPr>
                <w:p w14:paraId="305BA937">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w:t>
                  </w:r>
                  <w:r>
                    <w:rPr>
                      <w:rFonts w:hint="eastAsia" w:cs="Times New Roman"/>
                      <w:i w:val="0"/>
                      <w:iCs w:val="0"/>
                      <w:color w:val="auto"/>
                      <w:kern w:val="0"/>
                      <w:sz w:val="21"/>
                      <w:szCs w:val="21"/>
                      <w:u w:val="none"/>
                      <w:lang w:val="en-US" w:eastAsia="zh-CN" w:bidi="ar"/>
                    </w:rPr>
                    <w:t>9.602</w:t>
                  </w:r>
                </w:p>
              </w:tc>
              <w:tc>
                <w:tcPr>
                  <w:tcW w:w="1134" w:type="dxa"/>
                  <w:vAlign w:val="center"/>
                </w:tcPr>
                <w:p w14:paraId="76C75622">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0.7</w:t>
                  </w:r>
                  <w:r>
                    <w:rPr>
                      <w:rFonts w:hint="eastAsia" w:cs="Times New Roman"/>
                      <w:i w:val="0"/>
                      <w:iCs w:val="0"/>
                      <w:color w:val="auto"/>
                      <w:kern w:val="0"/>
                      <w:sz w:val="21"/>
                      <w:szCs w:val="21"/>
                      <w:u w:val="none"/>
                      <w:lang w:val="en-US" w:eastAsia="zh-CN" w:bidi="ar"/>
                    </w:rPr>
                    <w:t>52</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15" w:type="dxa"/>
                  <w:vMerge w:val="restart"/>
                  <w:vAlign w:val="center"/>
                </w:tcPr>
                <w:p w14:paraId="2A583E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125" w:type="dxa"/>
                  <w:vMerge w:val="restart"/>
                  <w:vAlign w:val="center"/>
                </w:tcPr>
                <w:p w14:paraId="1F6A74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14:paraId="3EF9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Merge w:val="continue"/>
                  <w:vAlign w:val="center"/>
                </w:tcPr>
                <w:p w14:paraId="390BC8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018" w:type="dxa"/>
                  <w:vMerge w:val="continue"/>
                  <w:vAlign w:val="center"/>
                </w:tcPr>
                <w:p w14:paraId="43A2B5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514" w:type="dxa"/>
                  <w:vAlign w:val="center"/>
                </w:tcPr>
                <w:p w14:paraId="77597F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219" w:type="dxa"/>
                  <w:shd w:val="clear" w:color="auto" w:fill="auto"/>
                  <w:vAlign w:val="center"/>
                </w:tcPr>
                <w:p w14:paraId="5440363E">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0.04</w:t>
                  </w:r>
                  <w:r>
                    <w:rPr>
                      <w:rFonts w:hint="eastAsia" w:cs="Times New Roman"/>
                      <w:i w:val="0"/>
                      <w:iCs w:val="0"/>
                      <w:color w:val="auto"/>
                      <w:kern w:val="0"/>
                      <w:sz w:val="21"/>
                      <w:szCs w:val="21"/>
                      <w:u w:val="none"/>
                      <w:lang w:val="en-US" w:eastAsia="zh-CN" w:bidi="ar"/>
                    </w:rPr>
                    <w:t>0</w:t>
                  </w:r>
                </w:p>
              </w:tc>
              <w:tc>
                <w:tcPr>
                  <w:tcW w:w="1134" w:type="dxa"/>
                  <w:shd w:val="clear" w:color="auto" w:fill="auto"/>
                  <w:vAlign w:val="center"/>
                </w:tcPr>
                <w:p w14:paraId="2AE939B6">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43</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15" w:type="dxa"/>
                  <w:vMerge w:val="continue"/>
                  <w:vAlign w:val="center"/>
                </w:tcPr>
                <w:p w14:paraId="54E8E1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25" w:type="dxa"/>
                  <w:vMerge w:val="continue"/>
                  <w:vAlign w:val="center"/>
                </w:tcPr>
                <w:p w14:paraId="2A090A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r w14:paraId="00E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Merge w:val="continue"/>
                  <w:vAlign w:val="center"/>
                </w:tcPr>
                <w:p w14:paraId="647667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018" w:type="dxa"/>
                  <w:vMerge w:val="continue"/>
                  <w:vAlign w:val="center"/>
                </w:tcPr>
                <w:p w14:paraId="697926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514" w:type="dxa"/>
                  <w:vAlign w:val="center"/>
                </w:tcPr>
                <w:p w14:paraId="2932E5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1219" w:type="dxa"/>
                  <w:shd w:val="clear" w:color="auto" w:fill="auto"/>
                  <w:vAlign w:val="center"/>
                </w:tcPr>
                <w:p w14:paraId="65D0F00D">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0.04</w:t>
                  </w:r>
                  <w:r>
                    <w:rPr>
                      <w:rFonts w:hint="eastAsia" w:cs="Times New Roman"/>
                      <w:i w:val="0"/>
                      <w:iCs w:val="0"/>
                      <w:color w:val="auto"/>
                      <w:kern w:val="0"/>
                      <w:sz w:val="21"/>
                      <w:szCs w:val="21"/>
                      <w:u w:val="none"/>
                      <w:lang w:val="en-US" w:eastAsia="zh-CN" w:bidi="ar"/>
                    </w:rPr>
                    <w:t>0</w:t>
                  </w:r>
                </w:p>
              </w:tc>
              <w:tc>
                <w:tcPr>
                  <w:tcW w:w="1134" w:type="dxa"/>
                  <w:vAlign w:val="center"/>
                </w:tcPr>
                <w:p w14:paraId="617A4C44">
                  <w:pPr>
                    <w:keepNext w:val="0"/>
                    <w:keepLines w:val="0"/>
                    <w:widowControl/>
                    <w:suppressLineNumbers w:val="0"/>
                    <w:jc w:val="center"/>
                    <w:textAlignment w:val="center"/>
                    <w:rPr>
                      <w:rFonts w:hint="default" w:ascii="Times New Roman" w:hAnsi="Times New Roman"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43</w:t>
                  </w:r>
                </w:p>
              </w:tc>
              <w:tc>
                <w:tcPr>
                  <w:tcW w:w="1115" w:type="dxa"/>
                  <w:vMerge w:val="continue"/>
                  <w:vAlign w:val="center"/>
                </w:tcPr>
                <w:p w14:paraId="4711CF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c>
                <w:tcPr>
                  <w:tcW w:w="1125" w:type="dxa"/>
                  <w:vMerge w:val="continue"/>
                  <w:vAlign w:val="center"/>
                </w:tcPr>
                <w:p w14:paraId="396960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val="en-US" w:eastAsia="zh-CN"/>
                    </w:rPr>
                  </w:pPr>
                </w:p>
              </w:tc>
            </w:tr>
          </w:tbl>
          <w:p w14:paraId="059D3209">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非正常情况下，非甲烷总烃污染物排放量、排放浓度明显增加</w:t>
            </w:r>
            <w:r>
              <w:rPr>
                <w:rFonts w:hint="eastAsia" w:cs="Times New Roman"/>
                <w:color w:val="auto"/>
                <w:sz w:val="24"/>
                <w:szCs w:val="24"/>
                <w:highlight w:val="none"/>
                <w:lang w:val="en-US" w:eastAsia="zh-CN"/>
              </w:rPr>
              <w:t>，并且会造成非甲烷总烃超标排放</w:t>
            </w:r>
            <w:r>
              <w:rPr>
                <w:rFonts w:hint="default" w:ascii="Times New Roman" w:hAnsi="Times New Roman" w:cs="Times New Roman"/>
                <w:color w:val="auto"/>
                <w:sz w:val="24"/>
                <w:szCs w:val="24"/>
                <w:highlight w:val="none"/>
                <w:lang w:val="en-US" w:eastAsia="zh-CN"/>
              </w:rPr>
              <w:t>，对环境空气影响程度增加。因此，为防止生产废气非正常工况排放，企业</w:t>
            </w:r>
            <w:r>
              <w:rPr>
                <w:rFonts w:hint="eastAsia" w:cs="Times New Roman"/>
                <w:color w:val="auto"/>
                <w:sz w:val="24"/>
                <w:szCs w:val="24"/>
                <w:highlight w:val="none"/>
                <w:lang w:val="en-US" w:eastAsia="zh-CN"/>
              </w:rPr>
              <w:t>必须</w:t>
            </w:r>
            <w:r>
              <w:rPr>
                <w:rFonts w:hint="default" w:ascii="Times New Roman" w:hAnsi="Times New Roman" w:cs="Times New Roman"/>
                <w:color w:val="auto"/>
                <w:sz w:val="24"/>
                <w:szCs w:val="24"/>
                <w:highlight w:val="none"/>
                <w:lang w:val="en-US" w:eastAsia="zh-CN"/>
              </w:rPr>
              <w:t>加强废气处理设施的管理，定期检修，确保废气处理设施正常运行。为杜绝废气非正常排放，应采取以下措施确保废气达标排放：</w:t>
            </w:r>
          </w:p>
          <w:p w14:paraId="76BE3510">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①安排专人负责环保设备的日常维护和管理，每隔固定时间检查、汇报情况，及时发现废气处理设备的隐患，确保废气处理系统正常运行；</w:t>
            </w:r>
          </w:p>
          <w:p w14:paraId="43B93835">
            <w:pPr>
              <w:spacing w:line="360" w:lineRule="auto"/>
              <w:ind w:firstLine="480" w:firstLineChars="200"/>
              <w:jc w:val="lef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②建立健全的环保管理机构，对环保管理人员和技术人员进行岗位培训，委托具有专业资质的环境检测单位对项目排放的各类污染物进行定期检测；</w:t>
            </w:r>
          </w:p>
          <w:p w14:paraId="751A7525">
            <w:pPr>
              <w:spacing w:line="360" w:lineRule="auto"/>
              <w:ind w:firstLine="480" w:firstLineChars="200"/>
              <w:jc w:val="left"/>
              <w:rPr>
                <w:rFonts w:ascii="宋体" w:hAnsi="宋体" w:eastAsia="宋体" w:cs="宋体"/>
                <w:color w:val="auto"/>
                <w:sz w:val="24"/>
                <w:szCs w:val="24"/>
                <w:highlight w:val="none"/>
              </w:rPr>
            </w:pPr>
            <w:r>
              <w:rPr>
                <w:rFonts w:hint="default" w:ascii="Times New Roman" w:hAnsi="Times New Roman" w:cs="Times New Roman"/>
                <w:color w:val="auto"/>
                <w:sz w:val="24"/>
                <w:szCs w:val="24"/>
                <w:highlight w:val="none"/>
                <w:lang w:val="en-US" w:eastAsia="zh-CN"/>
              </w:rPr>
              <w:t>③应定期维护、检修废气净化装置，</w:t>
            </w:r>
            <w:r>
              <w:rPr>
                <w:rFonts w:hint="eastAsia" w:cs="Times New Roman"/>
                <w:color w:val="auto"/>
                <w:sz w:val="24"/>
                <w:szCs w:val="24"/>
                <w:highlight w:val="none"/>
                <w:lang w:val="en-US" w:eastAsia="zh-CN"/>
              </w:rPr>
              <w:t>定期更换活性炭，</w:t>
            </w:r>
            <w:r>
              <w:rPr>
                <w:rFonts w:hint="default" w:ascii="Times New Roman" w:hAnsi="Times New Roman" w:cs="Times New Roman"/>
                <w:color w:val="auto"/>
                <w:sz w:val="24"/>
                <w:szCs w:val="24"/>
                <w:highlight w:val="none"/>
                <w:lang w:val="en-US" w:eastAsia="zh-CN"/>
              </w:rPr>
              <w:t>以保持废气处理装置的净化能力和净化容量</w:t>
            </w:r>
            <w:r>
              <w:rPr>
                <w:rFonts w:ascii="宋体" w:hAnsi="宋体" w:eastAsia="宋体" w:cs="宋体"/>
                <w:color w:val="auto"/>
                <w:sz w:val="24"/>
                <w:szCs w:val="24"/>
                <w:highlight w:val="none"/>
              </w:rPr>
              <w:t>。</w:t>
            </w:r>
          </w:p>
          <w:p w14:paraId="5BFCE2B1">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项目二级活性炭吸附装置相关参数</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979"/>
              <w:gridCol w:w="1131"/>
              <w:gridCol w:w="1131"/>
              <w:gridCol w:w="1131"/>
              <w:gridCol w:w="1131"/>
              <w:gridCol w:w="1131"/>
            </w:tblGrid>
            <w:tr w14:paraId="063D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pct"/>
                  <w:vAlign w:val="center"/>
                </w:tcPr>
                <w:p w14:paraId="22437E6D">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名称</w:t>
                  </w:r>
                </w:p>
              </w:tc>
              <w:tc>
                <w:tcPr>
                  <w:tcW w:w="619" w:type="pct"/>
                  <w:vAlign w:val="center"/>
                </w:tcPr>
                <w:p w14:paraId="7BAF077D">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活性炭类型</w:t>
                  </w:r>
                </w:p>
              </w:tc>
              <w:tc>
                <w:tcPr>
                  <w:tcW w:w="714" w:type="pct"/>
                  <w:vAlign w:val="center"/>
                </w:tcPr>
                <w:p w14:paraId="5CDAEFAB">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碘值</w:t>
                  </w:r>
                </w:p>
              </w:tc>
              <w:tc>
                <w:tcPr>
                  <w:tcW w:w="714" w:type="pct"/>
                  <w:vAlign w:val="center"/>
                </w:tcPr>
                <w:p w14:paraId="7F922B0F">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处理效率</w:t>
                  </w:r>
                </w:p>
              </w:tc>
              <w:tc>
                <w:tcPr>
                  <w:tcW w:w="714" w:type="pct"/>
                  <w:vAlign w:val="center"/>
                </w:tcPr>
                <w:p w14:paraId="2BF533E5">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填充量</w:t>
                  </w:r>
                </w:p>
              </w:tc>
              <w:tc>
                <w:tcPr>
                  <w:tcW w:w="714" w:type="pct"/>
                  <w:vAlign w:val="center"/>
                </w:tcPr>
                <w:p w14:paraId="7B3EEE0F">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更换周期</w:t>
                  </w:r>
                </w:p>
              </w:tc>
              <w:tc>
                <w:tcPr>
                  <w:tcW w:w="714" w:type="pct"/>
                  <w:vAlign w:val="center"/>
                </w:tcPr>
                <w:p w14:paraId="3D2E189A">
                  <w:pPr>
                    <w:widowControl/>
                    <w:jc w:val="center"/>
                    <w:textAlignment w:val="center"/>
                    <w:rPr>
                      <w:rFonts w:hint="default" w:ascii="Times New Roman" w:hAnsi="Times New Roman" w:cs="Times New Roman"/>
                      <w:b/>
                      <w:bCs/>
                      <w:color w:val="auto"/>
                      <w:kern w:val="0"/>
                      <w:szCs w:val="21"/>
                      <w:highlight w:val="none"/>
                      <w:lang w:val="en-US" w:eastAsia="zh-CN" w:bidi="ar"/>
                    </w:rPr>
                  </w:pPr>
                  <w:r>
                    <w:rPr>
                      <w:rFonts w:hint="eastAsia" w:ascii="Times New Roman" w:hAnsi="Times New Roman" w:cs="Times New Roman"/>
                      <w:b/>
                      <w:bCs/>
                      <w:color w:val="auto"/>
                      <w:kern w:val="0"/>
                      <w:szCs w:val="21"/>
                      <w:highlight w:val="none"/>
                      <w:lang w:val="en-US" w:eastAsia="zh-CN" w:bidi="ar"/>
                    </w:rPr>
                    <w:t>气体流速</w:t>
                  </w:r>
                </w:p>
              </w:tc>
            </w:tr>
            <w:tr w14:paraId="43646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pct"/>
                  <w:vAlign w:val="center"/>
                </w:tcPr>
                <w:p w14:paraId="4166D5F2">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cs="Times New Roman"/>
                      <w:b w:val="0"/>
                      <w:bCs w:val="0"/>
                      <w:color w:val="auto"/>
                      <w:szCs w:val="21"/>
                      <w:highlight w:val="none"/>
                      <w:lang w:val="en-US" w:eastAsia="zh-CN"/>
                    </w:rPr>
                    <w:t>二级活性炭吸附装置</w:t>
                  </w:r>
                </w:p>
              </w:tc>
              <w:tc>
                <w:tcPr>
                  <w:tcW w:w="619" w:type="pct"/>
                  <w:vAlign w:val="center"/>
                </w:tcPr>
                <w:p w14:paraId="261FB90E">
                  <w:pPr>
                    <w:widowControl/>
                    <w:jc w:val="center"/>
                    <w:textAlignment w:val="center"/>
                    <w:rPr>
                      <w:rFonts w:hint="default" w:ascii="Times New Roman" w:hAnsi="Times New Roman" w:cs="Times New Roman"/>
                      <w:color w:val="auto"/>
                      <w:kern w:val="0"/>
                      <w:szCs w:val="21"/>
                      <w:highlight w:val="none"/>
                      <w:lang w:val="en-US" w:eastAsia="zh-CN" w:bidi="ar"/>
                    </w:rPr>
                  </w:pPr>
                  <w:r>
                    <w:rPr>
                      <w:rFonts w:hint="default" w:ascii="Times New Roman" w:hAnsi="Times New Roman" w:cs="Times New Roman"/>
                      <w:color w:val="auto"/>
                      <w:kern w:val="0"/>
                      <w:szCs w:val="21"/>
                      <w:highlight w:val="none"/>
                      <w:lang w:val="en-US" w:eastAsia="zh-CN" w:bidi="ar"/>
                    </w:rPr>
                    <w:t>蜂窝状活性炭</w:t>
                  </w:r>
                </w:p>
              </w:tc>
              <w:tc>
                <w:tcPr>
                  <w:tcW w:w="714" w:type="pct"/>
                  <w:vAlign w:val="center"/>
                </w:tcPr>
                <w:p w14:paraId="478FC0E8">
                  <w:pPr>
                    <w:keepNext w:val="0"/>
                    <w:keepLines w:val="0"/>
                    <w:widowControl/>
                    <w:suppressLineNumbers w:val="0"/>
                    <w:jc w:val="center"/>
                    <w:rPr>
                      <w:rFonts w:hint="default" w:ascii="Times New Roman" w:hAnsi="Times New Roman" w:cs="Times New Roman"/>
                      <w:color w:val="auto"/>
                      <w:kern w:val="0"/>
                      <w:szCs w:val="21"/>
                      <w:highlight w:val="none"/>
                      <w:lang w:val="en-US" w:eastAsia="zh-CN" w:bidi="ar"/>
                    </w:rPr>
                  </w:pPr>
                  <w:r>
                    <w:rPr>
                      <w:rFonts w:hint="default" w:ascii="Times New Roman" w:hAnsi="Times New Roman" w:eastAsia="宋体" w:cs="Times New Roman"/>
                      <w:color w:val="auto"/>
                      <w:kern w:val="0"/>
                      <w:sz w:val="20"/>
                      <w:szCs w:val="20"/>
                      <w:highlight w:val="none"/>
                      <w:lang w:val="en-US" w:eastAsia="zh-CN" w:bidi="ar"/>
                    </w:rPr>
                    <w:t>800mg/g</w:t>
                  </w:r>
                </w:p>
              </w:tc>
              <w:tc>
                <w:tcPr>
                  <w:tcW w:w="714" w:type="pct"/>
                  <w:vAlign w:val="center"/>
                </w:tcPr>
                <w:p w14:paraId="49BF1CA3">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90%</w:t>
                  </w:r>
                </w:p>
              </w:tc>
              <w:tc>
                <w:tcPr>
                  <w:tcW w:w="714" w:type="pct"/>
                  <w:vAlign w:val="center"/>
                </w:tcPr>
                <w:p w14:paraId="54219A5A">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0.88t</w:t>
                  </w:r>
                </w:p>
              </w:tc>
              <w:tc>
                <w:tcPr>
                  <w:tcW w:w="714" w:type="pct"/>
                  <w:vAlign w:val="center"/>
                </w:tcPr>
                <w:p w14:paraId="1DCCB51A">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2个月</w:t>
                  </w:r>
                </w:p>
              </w:tc>
              <w:tc>
                <w:tcPr>
                  <w:tcW w:w="714" w:type="pct"/>
                  <w:vAlign w:val="center"/>
                </w:tcPr>
                <w:p w14:paraId="1A8C107B">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&lt;1.2m/s</w:t>
                  </w:r>
                </w:p>
              </w:tc>
            </w:tr>
          </w:tbl>
          <w:p w14:paraId="483A8686">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（4）废气处理设施可行性分析</w:t>
            </w:r>
          </w:p>
          <w:p w14:paraId="1B19F79E">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二级活性炭吸附”装置处理，最后经23m高</w:t>
            </w:r>
            <w:r>
              <w:rPr>
                <w:rFonts w:hint="eastAsia" w:cs="Times New Roman"/>
                <w:color w:val="auto"/>
                <w:kern w:val="0"/>
                <w:sz w:val="24"/>
                <w:szCs w:val="24"/>
                <w:highlight w:val="none"/>
                <w:lang w:eastAsia="zh-CN"/>
              </w:rPr>
              <w:t>排气筒</w:t>
            </w:r>
            <w:r>
              <w:rPr>
                <w:rFonts w:hint="eastAsia" w:cs="Times New Roman"/>
                <w:color w:val="auto"/>
                <w:sz w:val="24"/>
                <w:szCs w:val="24"/>
                <w:highlight w:val="none"/>
                <w:lang w:val="en-US" w:eastAsia="zh-CN"/>
              </w:rPr>
              <w:t>排放。根据前文分析可知，本项目非甲烷总烃、颗粒物、锡及其化合物排放可以达到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eastAsia="zh-CN"/>
              </w:rPr>
              <w:t>及安徽省</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eastAsia="zh-CN"/>
              </w:rPr>
              <w:t>中相应</w:t>
            </w:r>
            <w:r>
              <w:rPr>
                <w:rFonts w:hint="default" w:ascii="Times New Roman" w:hAnsi="Times New Roman" w:cs="Times New Roman"/>
                <w:b w:val="0"/>
                <w:bCs/>
                <w:color w:val="auto"/>
                <w:sz w:val="24"/>
                <w:szCs w:val="24"/>
                <w:highlight w:val="none"/>
                <w:lang w:eastAsia="zh-CN"/>
              </w:rPr>
              <w:t>标准限值要求</w:t>
            </w:r>
            <w:r>
              <w:rPr>
                <w:rFonts w:hint="eastAsia" w:cs="Times New Roman"/>
                <w:color w:val="auto"/>
                <w:sz w:val="24"/>
                <w:szCs w:val="24"/>
                <w:highlight w:val="none"/>
                <w:lang w:val="en-US" w:eastAsia="zh-CN"/>
              </w:rPr>
              <w:t>。</w:t>
            </w:r>
          </w:p>
          <w:p w14:paraId="62C2D626">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470C7211">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6</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rPr>
              <w:t>无组织</w:t>
            </w:r>
            <w:r>
              <w:rPr>
                <w:rFonts w:hint="eastAsia"/>
                <w:b/>
                <w:bCs/>
                <w:color w:val="auto"/>
                <w:sz w:val="24"/>
                <w:szCs w:val="32"/>
                <w:lang w:eastAsia="zh-CN"/>
              </w:rPr>
              <w:t>有机</w:t>
            </w:r>
            <w:r>
              <w:rPr>
                <w:rFonts w:hint="eastAsia"/>
                <w:b/>
                <w:bCs/>
                <w:color w:val="auto"/>
                <w:sz w:val="24"/>
                <w:szCs w:val="32"/>
              </w:rPr>
              <w:t>废气</w:t>
            </w:r>
            <w:r>
              <w:rPr>
                <w:rFonts w:hint="eastAsia"/>
                <w:b/>
                <w:bCs/>
                <w:color w:val="auto"/>
                <w:sz w:val="24"/>
                <w:szCs w:val="32"/>
                <w:lang w:eastAsia="zh-CN"/>
              </w:rPr>
              <w:t>排放控制措施</w:t>
            </w:r>
          </w:p>
          <w:p w14:paraId="78D0B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项目无组织</w:t>
            </w:r>
            <w:r>
              <w:rPr>
                <w:rFonts w:hint="eastAsia"/>
                <w:color w:val="auto"/>
                <w:sz w:val="24"/>
                <w:szCs w:val="32"/>
                <w:lang w:eastAsia="zh-CN"/>
              </w:rPr>
              <w:t>有机</w:t>
            </w:r>
            <w:r>
              <w:rPr>
                <w:rFonts w:hint="eastAsia"/>
                <w:color w:val="auto"/>
                <w:sz w:val="24"/>
                <w:szCs w:val="32"/>
              </w:rPr>
              <w:t>废气主要来源于</w:t>
            </w:r>
            <w:r>
              <w:rPr>
                <w:rFonts w:hint="eastAsia"/>
                <w:color w:val="auto"/>
                <w:sz w:val="24"/>
                <w:szCs w:val="32"/>
                <w:lang w:eastAsia="zh-CN"/>
              </w:rPr>
              <w:t>锡膏印刷和</w:t>
            </w:r>
            <w:r>
              <w:rPr>
                <w:rFonts w:hint="eastAsia"/>
                <w:color w:val="auto"/>
                <w:sz w:val="24"/>
                <w:szCs w:val="32"/>
                <w:lang w:val="en-US" w:eastAsia="zh-CN"/>
              </w:rPr>
              <w:t>钢网</w:t>
            </w:r>
            <w:r>
              <w:rPr>
                <w:rFonts w:hint="eastAsia"/>
                <w:color w:val="auto"/>
                <w:sz w:val="24"/>
                <w:szCs w:val="32"/>
                <w:lang w:eastAsia="zh-CN"/>
              </w:rPr>
              <w:t>酒精</w:t>
            </w:r>
            <w:r>
              <w:rPr>
                <w:rFonts w:hint="eastAsia"/>
                <w:color w:val="auto"/>
                <w:sz w:val="24"/>
                <w:szCs w:val="32"/>
                <w:lang w:val="en-US" w:eastAsia="zh-CN"/>
              </w:rPr>
              <w:t>擦拭</w:t>
            </w:r>
            <w:r>
              <w:rPr>
                <w:rFonts w:hint="eastAsia"/>
                <w:color w:val="auto"/>
                <w:sz w:val="24"/>
                <w:szCs w:val="32"/>
                <w:lang w:eastAsia="zh-CN"/>
              </w:rPr>
              <w:t>过程</w:t>
            </w:r>
            <w:r>
              <w:rPr>
                <w:rFonts w:hint="eastAsia"/>
                <w:color w:val="auto"/>
                <w:sz w:val="24"/>
                <w:szCs w:val="32"/>
              </w:rPr>
              <w:t>，对照《挥发性有机物无组织排放控制标准》（GB37822</w:t>
            </w:r>
            <w:r>
              <w:rPr>
                <w:rFonts w:hint="eastAsia"/>
                <w:color w:val="auto"/>
                <w:sz w:val="24"/>
                <w:szCs w:val="32"/>
                <w:lang w:val="en-US" w:eastAsia="zh-CN"/>
              </w:rPr>
              <w:t>-</w:t>
            </w:r>
            <w:r>
              <w:rPr>
                <w:rFonts w:hint="eastAsia"/>
                <w:color w:val="auto"/>
                <w:sz w:val="24"/>
                <w:szCs w:val="32"/>
              </w:rPr>
              <w:t>2019）中的要求，本项目采取的具体的无组织废气控制措施如下：</w:t>
            </w:r>
          </w:p>
          <w:p w14:paraId="7D175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1、VOCs物料储存无组织排放控制措施</w:t>
            </w:r>
          </w:p>
          <w:p w14:paraId="092E4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rPr>
              <w:t>（1）</w:t>
            </w:r>
            <w:r>
              <w:rPr>
                <w:rFonts w:hint="eastAsia"/>
                <w:color w:val="auto"/>
                <w:sz w:val="24"/>
                <w:szCs w:val="32"/>
                <w:lang w:eastAsia="zh-CN"/>
              </w:rPr>
              <w:t>项目使用的含</w:t>
            </w:r>
            <w:r>
              <w:rPr>
                <w:rFonts w:hint="eastAsia"/>
                <w:color w:val="auto"/>
                <w:sz w:val="24"/>
                <w:szCs w:val="32"/>
              </w:rPr>
              <w:t>VOCs物料</w:t>
            </w:r>
            <w:r>
              <w:rPr>
                <w:rFonts w:hint="eastAsia"/>
                <w:color w:val="auto"/>
                <w:sz w:val="24"/>
                <w:szCs w:val="32"/>
                <w:lang w:eastAsia="zh-CN"/>
              </w:rPr>
              <w:t>（无铅锡膏、酒精及机油）均储存于密闭的容器中，并设置</w:t>
            </w:r>
            <w:r>
              <w:rPr>
                <w:rFonts w:hint="eastAsia"/>
                <w:color w:val="auto"/>
                <w:sz w:val="24"/>
                <w:szCs w:val="32"/>
                <w:lang w:val="en-US" w:eastAsia="zh-CN"/>
              </w:rPr>
              <w:t>原料仓库2专用冰柜暂存</w:t>
            </w:r>
            <w:r>
              <w:rPr>
                <w:rFonts w:hint="eastAsia"/>
                <w:color w:val="auto"/>
                <w:sz w:val="24"/>
                <w:szCs w:val="32"/>
                <w:lang w:eastAsia="zh-CN"/>
              </w:rPr>
              <w:t>。</w:t>
            </w:r>
          </w:p>
          <w:p w14:paraId="37885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w:t>
            </w:r>
            <w:r>
              <w:rPr>
                <w:rFonts w:hint="eastAsia"/>
                <w:color w:val="auto"/>
                <w:sz w:val="24"/>
                <w:szCs w:val="32"/>
                <w:lang w:val="en-US" w:eastAsia="zh-CN"/>
              </w:rPr>
              <w:t>2</w:t>
            </w:r>
            <w:r>
              <w:rPr>
                <w:rFonts w:hint="eastAsia"/>
                <w:color w:val="auto"/>
                <w:sz w:val="24"/>
                <w:szCs w:val="32"/>
                <w:lang w:eastAsia="zh-CN"/>
              </w:rPr>
              <w:t>）盛装VOCs物料（主要指酒精和机油）的容器在非取用状态时加盖、封口，保持密闭。</w:t>
            </w:r>
          </w:p>
          <w:p w14:paraId="3B17C0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w:t>
            </w:r>
            <w:r>
              <w:rPr>
                <w:rFonts w:hint="eastAsia"/>
                <w:color w:val="auto"/>
                <w:sz w:val="24"/>
                <w:szCs w:val="32"/>
                <w:lang w:val="en-US" w:eastAsia="zh-CN"/>
              </w:rPr>
              <w:t>3</w:t>
            </w:r>
            <w:r>
              <w:rPr>
                <w:rFonts w:hint="eastAsia"/>
                <w:color w:val="auto"/>
                <w:sz w:val="24"/>
                <w:szCs w:val="32"/>
                <w:lang w:eastAsia="zh-CN"/>
              </w:rPr>
              <w:t>）项目购置的无铅锡膏属于</w:t>
            </w:r>
            <w:r>
              <w:rPr>
                <w:rFonts w:hint="eastAsia"/>
                <w:color w:val="auto"/>
                <w:sz w:val="24"/>
                <w:szCs w:val="32"/>
                <w:lang w:val="en-US" w:eastAsia="zh-CN"/>
              </w:rPr>
              <w:t>500g/罐的小包装，每次生产均按需拿取（即每台印刷机一次添加一罐</w:t>
            </w:r>
            <w:r>
              <w:rPr>
                <w:rFonts w:hint="eastAsia"/>
                <w:color w:val="auto"/>
                <w:sz w:val="24"/>
                <w:szCs w:val="32"/>
                <w:lang w:eastAsia="zh-CN"/>
              </w:rPr>
              <w:t>，用完以后再次按罐添加</w:t>
            </w:r>
            <w:r>
              <w:rPr>
                <w:rFonts w:hint="eastAsia"/>
                <w:color w:val="auto"/>
                <w:sz w:val="24"/>
                <w:szCs w:val="32"/>
                <w:lang w:val="en-US" w:eastAsia="zh-CN"/>
              </w:rPr>
              <w:t>），无剩余。</w:t>
            </w:r>
          </w:p>
          <w:p w14:paraId="193786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2、VOCs物料转移和输送无组织排放控制措施</w:t>
            </w:r>
          </w:p>
          <w:p w14:paraId="6D416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本项目液态VOCs物料采用密闭桶</w:t>
            </w:r>
            <w:r>
              <w:rPr>
                <w:rFonts w:hint="eastAsia"/>
                <w:color w:val="auto"/>
                <w:sz w:val="24"/>
                <w:szCs w:val="32"/>
                <w:lang w:val="en-US" w:eastAsia="zh-CN"/>
              </w:rPr>
              <w:t>/罐</w:t>
            </w:r>
            <w:r>
              <w:rPr>
                <w:rFonts w:hint="eastAsia"/>
                <w:color w:val="auto"/>
                <w:sz w:val="24"/>
                <w:szCs w:val="32"/>
              </w:rPr>
              <w:t>装运输至</w:t>
            </w:r>
            <w:r>
              <w:rPr>
                <w:rFonts w:hint="eastAsia"/>
                <w:color w:val="auto"/>
                <w:sz w:val="24"/>
                <w:szCs w:val="32"/>
                <w:lang w:eastAsia="zh-CN"/>
              </w:rPr>
              <w:t>生产线</w:t>
            </w:r>
            <w:r>
              <w:rPr>
                <w:rFonts w:hint="eastAsia"/>
                <w:color w:val="auto"/>
                <w:sz w:val="24"/>
                <w:szCs w:val="32"/>
              </w:rPr>
              <w:t>。</w:t>
            </w:r>
          </w:p>
          <w:p w14:paraId="2053E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3、工艺过程控制措施</w:t>
            </w:r>
          </w:p>
          <w:p w14:paraId="5F8A8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（1）</w:t>
            </w:r>
            <w:r>
              <w:rPr>
                <w:rFonts w:hint="eastAsia"/>
                <w:color w:val="auto"/>
                <w:sz w:val="24"/>
                <w:szCs w:val="32"/>
                <w:lang w:eastAsia="zh-CN"/>
              </w:rPr>
              <w:t>无铅锡膏搅拌过程废气通过集气罩进行收集，然后引入“</w:t>
            </w:r>
            <w:r>
              <w:rPr>
                <w:rFonts w:hint="eastAsia"/>
                <w:color w:val="auto"/>
                <w:sz w:val="24"/>
                <w:szCs w:val="32"/>
              </w:rPr>
              <w:t>干式过滤器+二级活性炭吸附装置</w:t>
            </w:r>
            <w:r>
              <w:rPr>
                <w:rFonts w:hint="eastAsia"/>
                <w:color w:val="auto"/>
                <w:sz w:val="24"/>
                <w:szCs w:val="32"/>
                <w:lang w:eastAsia="zh-CN"/>
              </w:rPr>
              <w:t>”处理，最后通过楼顶的</w:t>
            </w:r>
            <w:r>
              <w:rPr>
                <w:rFonts w:hint="eastAsia"/>
                <w:color w:val="auto"/>
                <w:sz w:val="24"/>
                <w:szCs w:val="32"/>
              </w:rPr>
              <w:t>排气筒</w:t>
            </w:r>
            <w:r>
              <w:rPr>
                <w:rFonts w:hint="eastAsia"/>
                <w:color w:val="auto"/>
                <w:sz w:val="24"/>
                <w:szCs w:val="32"/>
                <w:lang w:eastAsia="zh-CN"/>
              </w:rPr>
              <w:t>排放</w:t>
            </w:r>
            <w:r>
              <w:rPr>
                <w:rFonts w:hint="eastAsia"/>
                <w:color w:val="auto"/>
                <w:sz w:val="24"/>
                <w:szCs w:val="32"/>
              </w:rPr>
              <w:t>。</w:t>
            </w:r>
          </w:p>
          <w:p w14:paraId="40AEC4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（2）</w:t>
            </w:r>
            <w:r>
              <w:rPr>
                <w:rFonts w:hint="eastAsia"/>
                <w:color w:val="auto"/>
                <w:sz w:val="24"/>
                <w:szCs w:val="32"/>
                <w:lang w:eastAsia="zh-CN"/>
              </w:rPr>
              <w:t>于各产污节点设置集气罩或抽风管道对</w:t>
            </w:r>
            <w:r>
              <w:rPr>
                <w:rFonts w:hint="eastAsia"/>
                <w:color w:val="auto"/>
                <w:sz w:val="24"/>
                <w:szCs w:val="32"/>
              </w:rPr>
              <w:t>VOCs物料（</w:t>
            </w:r>
            <w:r>
              <w:rPr>
                <w:rFonts w:hint="eastAsia"/>
                <w:color w:val="auto"/>
                <w:sz w:val="24"/>
                <w:szCs w:val="32"/>
                <w:lang w:eastAsia="zh-CN"/>
              </w:rPr>
              <w:t>无铅锡膏、酒精</w:t>
            </w:r>
            <w:r>
              <w:rPr>
                <w:rFonts w:hint="eastAsia"/>
                <w:color w:val="auto"/>
                <w:sz w:val="24"/>
                <w:szCs w:val="32"/>
              </w:rPr>
              <w:t>）</w:t>
            </w:r>
            <w:r>
              <w:rPr>
                <w:rFonts w:hint="eastAsia"/>
                <w:color w:val="auto"/>
                <w:sz w:val="24"/>
                <w:szCs w:val="32"/>
                <w:lang w:eastAsia="zh-CN"/>
              </w:rPr>
              <w:t>使用过程中挥发的有机废气进行收集，引入“</w:t>
            </w:r>
            <w:r>
              <w:rPr>
                <w:rFonts w:hint="eastAsia"/>
                <w:color w:val="auto"/>
                <w:sz w:val="24"/>
                <w:szCs w:val="32"/>
              </w:rPr>
              <w:t>干式过滤器+二级活性炭吸附装置</w:t>
            </w:r>
            <w:r>
              <w:rPr>
                <w:rFonts w:hint="eastAsia"/>
                <w:color w:val="auto"/>
                <w:sz w:val="24"/>
                <w:szCs w:val="32"/>
                <w:lang w:eastAsia="zh-CN"/>
              </w:rPr>
              <w:t>”处理后通过楼顶的</w:t>
            </w:r>
            <w:r>
              <w:rPr>
                <w:rFonts w:hint="eastAsia"/>
                <w:color w:val="auto"/>
                <w:sz w:val="24"/>
                <w:szCs w:val="32"/>
              </w:rPr>
              <w:t>排气筒</w:t>
            </w:r>
            <w:r>
              <w:rPr>
                <w:rFonts w:hint="eastAsia"/>
                <w:color w:val="auto"/>
                <w:sz w:val="24"/>
                <w:szCs w:val="32"/>
                <w:lang w:eastAsia="zh-CN"/>
              </w:rPr>
              <w:t>排放</w:t>
            </w:r>
            <w:r>
              <w:rPr>
                <w:rFonts w:hint="eastAsia"/>
                <w:color w:val="auto"/>
                <w:sz w:val="24"/>
                <w:szCs w:val="32"/>
              </w:rPr>
              <w:t>。</w:t>
            </w:r>
          </w:p>
          <w:p w14:paraId="364D76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（3）载有VOCs物料的设备及其管道在开停工（车）、检维修和清洗时，在退料阶段将残存物料退净，并用密闭容器盛装，退料过程废气排至废气收集总管进入</w:t>
            </w:r>
            <w:r>
              <w:rPr>
                <w:rFonts w:hint="eastAsia"/>
                <w:color w:val="auto"/>
                <w:sz w:val="24"/>
                <w:szCs w:val="32"/>
                <w:lang w:eastAsia="zh-CN"/>
              </w:rPr>
              <w:t>“</w:t>
            </w:r>
            <w:r>
              <w:rPr>
                <w:rFonts w:hint="eastAsia"/>
                <w:color w:val="auto"/>
                <w:sz w:val="24"/>
                <w:szCs w:val="32"/>
              </w:rPr>
              <w:t>干式过滤器+二级活性炭吸附装置</w:t>
            </w:r>
            <w:r>
              <w:rPr>
                <w:rFonts w:hint="eastAsia"/>
                <w:color w:val="auto"/>
                <w:sz w:val="24"/>
                <w:szCs w:val="32"/>
                <w:lang w:eastAsia="zh-CN"/>
              </w:rPr>
              <w:t>”处理</w:t>
            </w:r>
            <w:r>
              <w:rPr>
                <w:rFonts w:hint="eastAsia"/>
                <w:color w:val="auto"/>
                <w:sz w:val="24"/>
                <w:szCs w:val="32"/>
              </w:rPr>
              <w:t>；清洗及吹扫过程排气</w:t>
            </w:r>
            <w:r>
              <w:rPr>
                <w:rFonts w:hint="eastAsia"/>
                <w:color w:val="auto"/>
                <w:sz w:val="24"/>
                <w:szCs w:val="32"/>
                <w:lang w:eastAsia="zh-CN"/>
              </w:rPr>
              <w:t>经</w:t>
            </w:r>
            <w:r>
              <w:rPr>
                <w:rFonts w:hint="eastAsia"/>
                <w:color w:val="auto"/>
                <w:sz w:val="24"/>
                <w:szCs w:val="32"/>
              </w:rPr>
              <w:t>废气收集总管进入</w:t>
            </w:r>
            <w:r>
              <w:rPr>
                <w:rFonts w:hint="eastAsia"/>
                <w:color w:val="auto"/>
                <w:sz w:val="24"/>
                <w:szCs w:val="32"/>
                <w:lang w:eastAsia="zh-CN"/>
              </w:rPr>
              <w:t>“</w:t>
            </w:r>
            <w:r>
              <w:rPr>
                <w:rFonts w:hint="eastAsia"/>
                <w:color w:val="auto"/>
                <w:sz w:val="24"/>
                <w:szCs w:val="32"/>
              </w:rPr>
              <w:t>干式过滤器+二级活性炭吸附装置</w:t>
            </w:r>
            <w:r>
              <w:rPr>
                <w:rFonts w:hint="eastAsia"/>
                <w:color w:val="auto"/>
                <w:sz w:val="24"/>
                <w:szCs w:val="32"/>
                <w:lang w:eastAsia="zh-CN"/>
              </w:rPr>
              <w:t>”处理</w:t>
            </w:r>
            <w:r>
              <w:rPr>
                <w:rFonts w:hint="eastAsia"/>
                <w:color w:val="auto"/>
                <w:sz w:val="24"/>
                <w:szCs w:val="32"/>
              </w:rPr>
              <w:t>。</w:t>
            </w:r>
          </w:p>
          <w:p w14:paraId="6E689B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（4）工艺过程产生的含VOCs废料（</w:t>
            </w:r>
            <w:r>
              <w:rPr>
                <w:rFonts w:hint="eastAsia"/>
                <w:color w:val="auto"/>
                <w:sz w:val="24"/>
                <w:szCs w:val="32"/>
                <w:lang w:eastAsia="zh-CN"/>
              </w:rPr>
              <w:t>废机油、擦拭废纸等</w:t>
            </w:r>
            <w:r>
              <w:rPr>
                <w:rFonts w:hint="eastAsia"/>
                <w:color w:val="auto"/>
                <w:sz w:val="24"/>
                <w:szCs w:val="32"/>
              </w:rPr>
              <w:t>）采用密闭桶装进行储存、转移和输送。盛装过VOCs物料的废包装桶均加盖密闭存放在危废间内。</w:t>
            </w:r>
          </w:p>
          <w:p w14:paraId="7E8133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rPr>
            </w:pPr>
            <w:r>
              <w:rPr>
                <w:rFonts w:hint="eastAsia"/>
                <w:color w:val="auto"/>
                <w:sz w:val="24"/>
                <w:szCs w:val="32"/>
              </w:rPr>
              <w:t>（</w:t>
            </w:r>
            <w:r>
              <w:rPr>
                <w:rFonts w:hint="eastAsia"/>
                <w:color w:val="auto"/>
                <w:sz w:val="24"/>
                <w:szCs w:val="32"/>
                <w:lang w:val="en-US" w:eastAsia="zh-CN"/>
              </w:rPr>
              <w:t>5</w:t>
            </w:r>
            <w:r>
              <w:rPr>
                <w:rFonts w:hint="eastAsia"/>
                <w:color w:val="auto"/>
                <w:sz w:val="24"/>
                <w:szCs w:val="32"/>
              </w:rPr>
              <w:t>）企业建成投产后，按照HJ944要求建立台账，记录含VOCs原辅材料名称、使用量、回收量、废弃量、去向以及VOCs含量等信息。台账保存期限不少于3年。</w:t>
            </w:r>
          </w:p>
          <w:p w14:paraId="578E5E2A">
            <w:pPr>
              <w:spacing w:line="360" w:lineRule="auto"/>
              <w:ind w:firstLine="482" w:firstLineChars="200"/>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val="en-US" w:eastAsia="zh-CN"/>
              </w:rPr>
              <w:t>（7）</w:t>
            </w:r>
            <w:r>
              <w:rPr>
                <w:rFonts w:hint="default" w:ascii="Times New Roman" w:hAnsi="Times New Roman" w:cs="Times New Roman"/>
                <w:b/>
                <w:bCs/>
                <w:color w:val="auto"/>
                <w:sz w:val="24"/>
                <w:szCs w:val="24"/>
                <w:highlight w:val="none"/>
              </w:rPr>
              <w:t>环境监测计划</w:t>
            </w:r>
          </w:p>
          <w:p w14:paraId="1F926FEA">
            <w:pPr>
              <w:adjustRightInd w:val="0"/>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电子工业》（HJ1253-2022）制定</w:t>
            </w:r>
            <w:r>
              <w:rPr>
                <w:rFonts w:hint="eastAsia" w:cs="Times New Roman"/>
                <w:color w:val="auto"/>
                <w:sz w:val="24"/>
                <w:szCs w:val="24"/>
                <w:highlight w:val="none"/>
                <w:lang w:eastAsia="zh-CN"/>
              </w:rPr>
              <w:t>大气</w:t>
            </w:r>
            <w:r>
              <w:rPr>
                <w:rFonts w:hint="default" w:ascii="Times New Roman" w:hAnsi="Times New Roman" w:cs="Times New Roman"/>
                <w:color w:val="auto"/>
                <w:sz w:val="24"/>
                <w:szCs w:val="24"/>
                <w:highlight w:val="none"/>
              </w:rPr>
              <w:t>监测计划</w:t>
            </w:r>
            <w:r>
              <w:rPr>
                <w:rFonts w:hint="eastAsia" w:cs="Times New Roman"/>
                <w:color w:val="auto"/>
                <w:sz w:val="24"/>
                <w:szCs w:val="24"/>
                <w:highlight w:val="none"/>
                <w:lang w:eastAsia="zh-CN"/>
              </w:rPr>
              <w:t>，具体如下：</w:t>
            </w:r>
          </w:p>
          <w:p w14:paraId="5F001DB4">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项目大气监测工作计划一览表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4"/>
              <w:gridCol w:w="1011"/>
              <w:gridCol w:w="2376"/>
              <w:gridCol w:w="2213"/>
              <w:gridCol w:w="1328"/>
            </w:tblGrid>
            <w:tr w14:paraId="2EF3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22" w:type="pct"/>
                  <w:noWrap w:val="0"/>
                  <w:tcMar>
                    <w:left w:w="0" w:type="dxa"/>
                    <w:right w:w="0" w:type="dxa"/>
                  </w:tcMar>
                  <w:vAlign w:val="center"/>
                </w:tcPr>
                <w:p w14:paraId="76E0344B">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类别</w:t>
                  </w:r>
                </w:p>
              </w:tc>
              <w:tc>
                <w:tcPr>
                  <w:tcW w:w="2140" w:type="pct"/>
                  <w:gridSpan w:val="2"/>
                  <w:noWrap w:val="0"/>
                  <w:tcMar>
                    <w:left w:w="0" w:type="dxa"/>
                    <w:right w:w="0" w:type="dxa"/>
                  </w:tcMar>
                  <w:vAlign w:val="center"/>
                </w:tcPr>
                <w:p w14:paraId="4878DB54">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监测点位</w:t>
                  </w:r>
                </w:p>
              </w:tc>
              <w:tc>
                <w:tcPr>
                  <w:tcW w:w="1398" w:type="pct"/>
                  <w:noWrap w:val="0"/>
                  <w:tcMar>
                    <w:left w:w="0" w:type="dxa"/>
                    <w:right w:w="0" w:type="dxa"/>
                  </w:tcMar>
                  <w:vAlign w:val="center"/>
                </w:tcPr>
                <w:p w14:paraId="25163956">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监测项目</w:t>
                  </w:r>
                </w:p>
              </w:tc>
              <w:tc>
                <w:tcPr>
                  <w:tcW w:w="839" w:type="pct"/>
                  <w:noWrap w:val="0"/>
                  <w:vAlign w:val="center"/>
                </w:tcPr>
                <w:p w14:paraId="314B46F2">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监测频率</w:t>
                  </w:r>
                </w:p>
              </w:tc>
            </w:tr>
            <w:tr w14:paraId="7675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2" w:type="pct"/>
                  <w:vMerge w:val="restart"/>
                  <w:noWrap w:val="0"/>
                  <w:tcMar>
                    <w:left w:w="0" w:type="dxa"/>
                    <w:right w:w="0" w:type="dxa"/>
                  </w:tcMar>
                  <w:vAlign w:val="center"/>
                </w:tcPr>
                <w:p w14:paraId="349D4D37">
                  <w:pPr>
                    <w:adjustRightInd w:val="0"/>
                    <w:snapToGrid w:val="0"/>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废气</w:t>
                  </w:r>
                </w:p>
              </w:tc>
              <w:tc>
                <w:tcPr>
                  <w:tcW w:w="639" w:type="pct"/>
                  <w:noWrap w:val="0"/>
                  <w:tcMar>
                    <w:left w:w="0" w:type="dxa"/>
                    <w:right w:w="0" w:type="dxa"/>
                  </w:tcMar>
                  <w:vAlign w:val="center"/>
                </w:tcPr>
                <w:p w14:paraId="53D95CE7">
                  <w:pPr>
                    <w:adjustRightInd w:val="0"/>
                    <w:snapToGrid w:val="0"/>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eastAsia="zh-CN"/>
                    </w:rPr>
                    <w:t>有组织</w:t>
                  </w:r>
                </w:p>
              </w:tc>
              <w:tc>
                <w:tcPr>
                  <w:tcW w:w="1500" w:type="pct"/>
                  <w:noWrap w:val="0"/>
                  <w:vAlign w:val="center"/>
                </w:tcPr>
                <w:p w14:paraId="161558C6">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DA001</w:t>
                  </w:r>
                </w:p>
              </w:tc>
              <w:tc>
                <w:tcPr>
                  <w:tcW w:w="1398" w:type="pct"/>
                  <w:noWrap w:val="0"/>
                  <w:vAlign w:val="center"/>
                </w:tcPr>
                <w:p w14:paraId="6D24D821">
                  <w:pPr>
                    <w:adjustRightInd w:val="0"/>
                    <w:snapToGrid w:val="0"/>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非甲烷总烃、</w:t>
                  </w:r>
                  <w:r>
                    <w:rPr>
                      <w:rFonts w:hint="eastAsia" w:cs="Times New Roman"/>
                      <w:color w:val="auto"/>
                      <w:szCs w:val="21"/>
                      <w:highlight w:val="none"/>
                      <w:lang w:eastAsia="zh-CN"/>
                    </w:rPr>
                    <w:t>颗粒物、锡及其化合物</w:t>
                  </w:r>
                </w:p>
              </w:tc>
              <w:tc>
                <w:tcPr>
                  <w:tcW w:w="839" w:type="pct"/>
                  <w:noWrap w:val="0"/>
                  <w:vAlign w:val="center"/>
                </w:tcPr>
                <w:p w14:paraId="4484DBB0">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szCs w:val="21"/>
                      <w:highlight w:val="none"/>
                    </w:rPr>
                    <w:t>次/年</w:t>
                  </w:r>
                </w:p>
              </w:tc>
            </w:tr>
            <w:tr w14:paraId="76C5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2" w:type="pct"/>
                  <w:vMerge w:val="continue"/>
                  <w:noWrap w:val="0"/>
                  <w:tcMar>
                    <w:left w:w="0" w:type="dxa"/>
                    <w:right w:w="0" w:type="dxa"/>
                  </w:tcMar>
                  <w:vAlign w:val="center"/>
                </w:tcPr>
                <w:p w14:paraId="1FF2870C">
                  <w:pPr>
                    <w:adjustRightInd w:val="0"/>
                    <w:snapToGrid w:val="0"/>
                    <w:jc w:val="center"/>
                    <w:rPr>
                      <w:rFonts w:hint="eastAsia" w:ascii="Times New Roman" w:hAnsi="Times New Roman" w:cs="Times New Roman"/>
                      <w:color w:val="auto"/>
                      <w:szCs w:val="21"/>
                      <w:highlight w:val="none"/>
                      <w:lang w:eastAsia="zh-CN"/>
                    </w:rPr>
                  </w:pPr>
                </w:p>
              </w:tc>
              <w:tc>
                <w:tcPr>
                  <w:tcW w:w="639" w:type="pct"/>
                  <w:noWrap w:val="0"/>
                  <w:tcMar>
                    <w:left w:w="0" w:type="dxa"/>
                    <w:right w:w="0" w:type="dxa"/>
                  </w:tcMar>
                  <w:vAlign w:val="center"/>
                </w:tcPr>
                <w:p w14:paraId="00EF528C">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无组织</w:t>
                  </w:r>
                </w:p>
              </w:tc>
              <w:tc>
                <w:tcPr>
                  <w:tcW w:w="1500" w:type="pct"/>
                  <w:noWrap w:val="0"/>
                  <w:vAlign w:val="center"/>
                </w:tcPr>
                <w:p w14:paraId="2E261517">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厂界（上风向设置1个点，下风向设置3个点）</w:t>
                  </w:r>
                </w:p>
              </w:tc>
              <w:tc>
                <w:tcPr>
                  <w:tcW w:w="1398" w:type="pct"/>
                  <w:noWrap w:val="0"/>
                  <w:vAlign w:val="center"/>
                </w:tcPr>
                <w:p w14:paraId="793E9F77">
                  <w:pPr>
                    <w:adjustRightInd w:val="0"/>
                    <w:snapToGrid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lang w:eastAsia="zh-CN"/>
                    </w:rPr>
                    <w:t>非甲烷总烃、</w:t>
                  </w:r>
                  <w:r>
                    <w:rPr>
                      <w:rFonts w:hint="eastAsia" w:cs="Times New Roman"/>
                      <w:color w:val="auto"/>
                      <w:szCs w:val="21"/>
                      <w:highlight w:val="none"/>
                      <w:lang w:eastAsia="zh-CN"/>
                    </w:rPr>
                    <w:t>颗粒物、锡及其化合物</w:t>
                  </w:r>
                </w:p>
              </w:tc>
              <w:tc>
                <w:tcPr>
                  <w:tcW w:w="839" w:type="pct"/>
                  <w:noWrap w:val="0"/>
                  <w:vAlign w:val="center"/>
                </w:tcPr>
                <w:p w14:paraId="46C7314F">
                  <w:pPr>
                    <w:adjustRightInd w:val="0"/>
                    <w:snapToGrid w:val="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szCs w:val="21"/>
                      <w:highlight w:val="none"/>
                    </w:rPr>
                    <w:t>次/年</w:t>
                  </w:r>
                </w:p>
              </w:tc>
            </w:tr>
          </w:tbl>
          <w:p w14:paraId="16C9A765">
            <w:pPr>
              <w:spacing w:line="360" w:lineRule="auto"/>
              <w:ind w:firstLine="482" w:firstLineChars="200"/>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5DCF0648">
            <w:pPr>
              <w:spacing w:line="360" w:lineRule="auto"/>
              <w:ind w:firstLine="482" w:firstLineChars="200"/>
              <w:jc w:val="both"/>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2.1废水污染物产排情况</w:t>
            </w:r>
          </w:p>
          <w:p w14:paraId="59D5723E">
            <w:pPr>
              <w:spacing w:line="360" w:lineRule="auto"/>
              <w:ind w:firstLine="480" w:firstLineChars="200"/>
              <w:jc w:val="both"/>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项目</w:t>
            </w:r>
            <w:r>
              <w:rPr>
                <w:rFonts w:hint="default" w:ascii="Times New Roman" w:hAnsi="Times New Roman" w:eastAsia="宋体" w:cs="Times New Roman"/>
                <w:bCs/>
                <w:color w:val="auto"/>
                <w:sz w:val="24"/>
                <w:szCs w:val="24"/>
                <w:highlight w:val="none"/>
                <w:lang w:val="en-US" w:eastAsia="zh-CN"/>
              </w:rPr>
              <w:t>劳动定员</w:t>
            </w:r>
            <w:r>
              <w:rPr>
                <w:rFonts w:hint="eastAsia" w:ascii="Times New Roman" w:hAnsi="Times New Roman" w:eastAsia="宋体" w:cs="Times New Roman"/>
                <w:bCs/>
                <w:color w:val="auto"/>
                <w:sz w:val="24"/>
                <w:szCs w:val="24"/>
                <w:highlight w:val="none"/>
                <w:lang w:val="en-US" w:eastAsia="zh-CN"/>
              </w:rPr>
              <w:t>60</w:t>
            </w:r>
            <w:r>
              <w:rPr>
                <w:rFonts w:hint="default" w:ascii="Times New Roman" w:hAnsi="Times New Roman" w:eastAsia="宋体" w:cs="Times New Roman"/>
                <w:bCs/>
                <w:color w:val="auto"/>
                <w:sz w:val="24"/>
                <w:szCs w:val="24"/>
                <w:highlight w:val="none"/>
                <w:lang w:val="en-US" w:eastAsia="zh-CN"/>
              </w:rPr>
              <w:t>人</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lang w:val="en-US" w:eastAsia="zh-CN"/>
              </w:rPr>
              <w:t>根据《安徽省行业用水定额》（DB34/T679-2019），职工生活用水按60L/人·d计，年工作</w:t>
            </w:r>
            <w:r>
              <w:rPr>
                <w:rFonts w:hint="eastAsia" w:ascii="Times New Roman" w:hAnsi="Times New Roman" w:eastAsia="宋体" w:cs="Times New Roman"/>
                <w:bCs/>
                <w:color w:val="auto"/>
                <w:sz w:val="24"/>
                <w:szCs w:val="24"/>
                <w:highlight w:val="none"/>
                <w:lang w:val="en-US" w:eastAsia="zh-CN"/>
              </w:rPr>
              <w:t>300</w:t>
            </w:r>
            <w:r>
              <w:rPr>
                <w:rFonts w:hint="default" w:ascii="Times New Roman" w:hAnsi="Times New Roman" w:eastAsia="宋体" w:cs="Times New Roman"/>
                <w:bCs/>
                <w:color w:val="auto"/>
                <w:sz w:val="24"/>
                <w:szCs w:val="24"/>
                <w:highlight w:val="none"/>
                <w:lang w:val="en-US" w:eastAsia="zh-CN"/>
              </w:rPr>
              <w:t>天，则项目</w:t>
            </w:r>
            <w:r>
              <w:rPr>
                <w:rFonts w:hint="eastAsia" w:ascii="Times New Roman" w:hAnsi="Times New Roman" w:eastAsia="宋体" w:cs="Times New Roman"/>
                <w:bCs/>
                <w:color w:val="auto"/>
                <w:sz w:val="24"/>
                <w:szCs w:val="24"/>
                <w:highlight w:val="none"/>
                <w:lang w:val="en-US" w:eastAsia="zh-CN"/>
              </w:rPr>
              <w:t>职工</w:t>
            </w:r>
            <w:r>
              <w:rPr>
                <w:rFonts w:hint="default" w:ascii="Times New Roman" w:hAnsi="Times New Roman" w:eastAsia="宋体" w:cs="Times New Roman"/>
                <w:bCs/>
                <w:color w:val="auto"/>
                <w:sz w:val="24"/>
                <w:szCs w:val="24"/>
                <w:highlight w:val="none"/>
                <w:lang w:val="en-US" w:eastAsia="zh-CN"/>
              </w:rPr>
              <w:t>生活用水量为</w:t>
            </w:r>
            <w:r>
              <w:rPr>
                <w:rFonts w:hint="eastAsia" w:ascii="Times New Roman" w:hAnsi="Times New Roman" w:eastAsia="宋体" w:cs="Times New Roman"/>
                <w:bCs/>
                <w:color w:val="auto"/>
                <w:sz w:val="24"/>
                <w:szCs w:val="24"/>
                <w:highlight w:val="none"/>
                <w:lang w:val="en-US" w:eastAsia="zh-CN"/>
              </w:rPr>
              <w:t>3.6</w:t>
            </w:r>
            <w:r>
              <w:rPr>
                <w:rFonts w:hint="default" w:ascii="Times New Roman" w:hAnsi="Times New Roman" w:eastAsia="宋体" w:cs="Times New Roman"/>
                <w:bCs/>
                <w:color w:val="auto"/>
                <w:sz w:val="24"/>
                <w:szCs w:val="24"/>
                <w:highlight w:val="none"/>
                <w:lang w:val="en-US" w:eastAsia="zh-CN"/>
              </w:rPr>
              <w:t>t/d（</w:t>
            </w:r>
            <w:r>
              <w:rPr>
                <w:rFonts w:hint="eastAsia" w:ascii="Times New Roman" w:hAnsi="Times New Roman" w:eastAsia="宋体" w:cs="Times New Roman"/>
                <w:bCs/>
                <w:color w:val="auto"/>
                <w:sz w:val="24"/>
                <w:szCs w:val="24"/>
                <w:highlight w:val="none"/>
                <w:lang w:val="en-US" w:eastAsia="zh-CN"/>
              </w:rPr>
              <w:t>1080t</w:t>
            </w:r>
            <w:r>
              <w:rPr>
                <w:rFonts w:hint="default" w:ascii="Times New Roman" w:hAnsi="Times New Roman" w:eastAsia="宋体" w:cs="Times New Roman"/>
                <w:bCs/>
                <w:color w:val="auto"/>
                <w:sz w:val="24"/>
                <w:szCs w:val="24"/>
                <w:highlight w:val="none"/>
                <w:lang w:val="en-US" w:eastAsia="zh-CN"/>
              </w:rPr>
              <w:t>/a）</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lang w:val="en-US" w:eastAsia="zh-CN"/>
              </w:rPr>
              <w:t>生活污水产污系数按0.8</w:t>
            </w:r>
            <w:r>
              <w:rPr>
                <w:rFonts w:hint="eastAsia" w:ascii="Times New Roman" w:hAnsi="Times New Roman" w:eastAsia="宋体" w:cs="Times New Roman"/>
                <w:bCs/>
                <w:color w:val="auto"/>
                <w:sz w:val="24"/>
                <w:szCs w:val="24"/>
                <w:highlight w:val="none"/>
                <w:lang w:val="en-US" w:eastAsia="zh-CN"/>
              </w:rPr>
              <w:t>5</w:t>
            </w:r>
            <w:r>
              <w:rPr>
                <w:rFonts w:hint="default" w:ascii="Times New Roman" w:hAnsi="Times New Roman" w:eastAsia="宋体" w:cs="Times New Roman"/>
                <w:bCs/>
                <w:color w:val="auto"/>
                <w:sz w:val="24"/>
                <w:szCs w:val="24"/>
                <w:highlight w:val="none"/>
                <w:lang w:val="en-US" w:eastAsia="zh-CN"/>
              </w:rPr>
              <w:t>计，则生活污水产生量为</w:t>
            </w:r>
            <w:r>
              <w:rPr>
                <w:rFonts w:hint="eastAsia" w:ascii="Times New Roman" w:hAnsi="Times New Roman" w:eastAsia="宋体" w:cs="Times New Roman"/>
                <w:bCs/>
                <w:color w:val="auto"/>
                <w:sz w:val="24"/>
                <w:szCs w:val="24"/>
                <w:highlight w:val="none"/>
                <w:lang w:val="en-US" w:eastAsia="zh-CN"/>
              </w:rPr>
              <w:t>3.06t</w:t>
            </w:r>
            <w:r>
              <w:rPr>
                <w:rFonts w:hint="default" w:ascii="Times New Roman" w:hAnsi="Times New Roman" w:eastAsia="宋体" w:cs="Times New Roman"/>
                <w:bCs/>
                <w:color w:val="auto"/>
                <w:sz w:val="24"/>
                <w:szCs w:val="24"/>
                <w:highlight w:val="none"/>
                <w:lang w:val="en-US" w:eastAsia="zh-CN"/>
              </w:rPr>
              <w:t>/d（</w:t>
            </w:r>
            <w:r>
              <w:rPr>
                <w:rFonts w:hint="eastAsia" w:ascii="Times New Roman" w:hAnsi="Times New Roman" w:eastAsia="宋体" w:cs="Times New Roman"/>
                <w:bCs/>
                <w:color w:val="auto"/>
                <w:sz w:val="24"/>
                <w:szCs w:val="24"/>
                <w:highlight w:val="none"/>
                <w:lang w:val="en-US" w:eastAsia="zh-CN"/>
              </w:rPr>
              <w:t>918t</w:t>
            </w:r>
            <w:r>
              <w:rPr>
                <w:rFonts w:hint="default" w:ascii="Times New Roman" w:hAnsi="Times New Roman" w:eastAsia="宋体" w:cs="Times New Roman"/>
                <w:bCs/>
                <w:color w:val="auto"/>
                <w:sz w:val="24"/>
                <w:szCs w:val="24"/>
                <w:highlight w:val="none"/>
                <w:lang w:val="en-US" w:eastAsia="zh-CN"/>
              </w:rPr>
              <w:t>/a）</w:t>
            </w:r>
            <w:r>
              <w:rPr>
                <w:rFonts w:hint="eastAsia" w:ascii="Times New Roman" w:hAnsi="Times New Roman" w:eastAsia="宋体" w:cs="Times New Roman"/>
                <w:bCs/>
                <w:color w:val="auto"/>
                <w:sz w:val="24"/>
                <w:szCs w:val="24"/>
                <w:highlight w:val="none"/>
                <w:lang w:val="en-US" w:eastAsia="zh-CN"/>
              </w:rPr>
              <w:t>。</w:t>
            </w:r>
          </w:p>
          <w:p w14:paraId="547603B6">
            <w:pPr>
              <w:spacing w:line="360" w:lineRule="auto"/>
              <w:ind w:firstLine="480" w:firstLineChars="200"/>
              <w:rPr>
                <w:rFonts w:hint="eastAsia" w:ascii="Times New Roman" w:hAnsi="Times New Roman" w:eastAsia="宋体" w:cs="Times New Roman"/>
                <w:bCs/>
                <w:color w:val="auto"/>
                <w:sz w:val="24"/>
                <w:szCs w:val="24"/>
                <w:highlight w:val="none"/>
                <w:lang w:val="en-US" w:eastAsia="zh-CN"/>
              </w:rPr>
            </w:pPr>
            <w:r>
              <w:rPr>
                <w:rFonts w:hint="eastAsia" w:cs="Times New Roman"/>
                <w:color w:val="auto"/>
                <w:sz w:val="24"/>
                <w:szCs w:val="32"/>
                <w:highlight w:val="none"/>
                <w:vertAlign w:val="baseline"/>
                <w:lang w:val="en-US" w:eastAsia="zh-CN"/>
              </w:rPr>
              <w:t>项目</w:t>
            </w:r>
            <w:r>
              <w:rPr>
                <w:rFonts w:hint="eastAsia" w:ascii="Times New Roman" w:hAnsi="Times New Roman" w:eastAsia="宋体" w:cs="Times New Roman"/>
                <w:color w:val="auto"/>
                <w:sz w:val="24"/>
                <w:szCs w:val="24"/>
                <w:highlight w:val="none"/>
                <w:lang w:eastAsia="zh-CN"/>
              </w:rPr>
              <w:t>采用</w:t>
            </w:r>
            <w:r>
              <w:rPr>
                <w:rFonts w:hint="default" w:ascii="Times New Roman" w:hAnsi="Times New Roman" w:cs="Times New Roman"/>
                <w:color w:val="auto"/>
                <w:sz w:val="24"/>
                <w:szCs w:val="24"/>
                <w:highlight w:val="none"/>
              </w:rPr>
              <w:t>雨</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污分流制</w:t>
            </w:r>
            <w:r>
              <w:rPr>
                <w:rFonts w:hint="eastAsia" w:cs="Times New Roman"/>
                <w:color w:val="auto"/>
                <w:sz w:val="24"/>
                <w:szCs w:val="24"/>
                <w:highlight w:val="none"/>
                <w:lang w:eastAsia="zh-CN"/>
              </w:rPr>
              <w:t>。运营过程无生产废水产生，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w:t>
            </w:r>
            <w:r>
              <w:rPr>
                <w:rFonts w:hint="eastAsia" w:cs="Times New Roman"/>
                <w:color w:val="auto"/>
                <w:sz w:val="24"/>
                <w:szCs w:val="24"/>
                <w:highlight w:val="none"/>
                <w:lang w:eastAsia="zh-CN"/>
              </w:rPr>
              <w:t>池</w:t>
            </w:r>
            <w:r>
              <w:rPr>
                <w:rFonts w:hint="eastAsia" w:ascii="Times New Roman" w:hAnsi="Times New Roman" w:cs="Times New Roman"/>
                <w:color w:val="auto"/>
                <w:sz w:val="24"/>
                <w:szCs w:val="24"/>
                <w:highlight w:val="none"/>
                <w:lang w:eastAsia="zh-CN"/>
              </w:rPr>
              <w:t>预处理后排入江南产业集中区第一污水处理厂，处理达标后经九华河排入长江。</w:t>
            </w:r>
            <w:r>
              <w:rPr>
                <w:rFonts w:hint="eastAsia" w:ascii="Times New Roman" w:hAnsi="Times New Roman" w:eastAsia="宋体" w:cs="Times New Roman"/>
                <w:bCs/>
                <w:color w:val="auto"/>
                <w:sz w:val="24"/>
                <w:szCs w:val="24"/>
                <w:highlight w:val="none"/>
                <w:lang w:val="en-US" w:eastAsia="zh-CN"/>
              </w:rPr>
              <w:t>项目废水污染物产排情况如下表：</w:t>
            </w:r>
          </w:p>
          <w:p w14:paraId="51ADD2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rPr>
            </w:pPr>
          </w:p>
          <w:p w14:paraId="600ABFFE">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 项目废水产生及排放情况</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1649"/>
              <w:gridCol w:w="744"/>
              <w:gridCol w:w="725"/>
              <w:gridCol w:w="857"/>
              <w:gridCol w:w="736"/>
              <w:gridCol w:w="736"/>
              <w:gridCol w:w="765"/>
              <w:gridCol w:w="766"/>
            </w:tblGrid>
            <w:tr w14:paraId="4E7B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631" w:type="pct"/>
                  <w:gridSpan w:val="2"/>
                  <w:tcBorders>
                    <w:tl2br w:val="single" w:color="auto" w:sz="4" w:space="0"/>
                  </w:tcBorders>
                  <w:noWrap w:val="0"/>
                  <w:vAlign w:val="center"/>
                </w:tcPr>
                <w:p w14:paraId="5968462E">
                  <w:pPr>
                    <w:pStyle w:val="49"/>
                    <w:spacing w:line="240" w:lineRule="auto"/>
                    <w:jc w:val="righ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污染物</w:t>
                  </w:r>
                </w:p>
                <w:p w14:paraId="2E1D2BCD">
                  <w:pPr>
                    <w:pStyle w:val="49"/>
                    <w:spacing w:line="240" w:lineRule="auto"/>
                    <w:jc w:val="left"/>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项目</w:t>
                  </w:r>
                </w:p>
              </w:tc>
              <w:tc>
                <w:tcPr>
                  <w:tcW w:w="470" w:type="pct"/>
                  <w:noWrap w:val="0"/>
                  <w:vAlign w:val="center"/>
                </w:tcPr>
                <w:p w14:paraId="45E8B5F4">
                  <w:pPr>
                    <w:pStyle w:val="49"/>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废水量（t/a）</w:t>
                  </w:r>
                </w:p>
              </w:tc>
              <w:tc>
                <w:tcPr>
                  <w:tcW w:w="458" w:type="pct"/>
                  <w:noWrap w:val="0"/>
                  <w:vAlign w:val="center"/>
                </w:tcPr>
                <w:p w14:paraId="57C8C67A">
                  <w:pPr>
                    <w:adjustRightInd w:val="0"/>
                    <w:snapToGrid w:val="0"/>
                    <w:spacing w:line="240" w:lineRule="auto"/>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pH</w:t>
                  </w:r>
                </w:p>
              </w:tc>
              <w:tc>
                <w:tcPr>
                  <w:tcW w:w="541" w:type="pct"/>
                  <w:noWrap w:val="0"/>
                  <w:vAlign w:val="center"/>
                </w:tcPr>
                <w:p w14:paraId="46265603">
                  <w:pPr>
                    <w:pStyle w:val="49"/>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COD</w:t>
                  </w:r>
                </w:p>
              </w:tc>
              <w:tc>
                <w:tcPr>
                  <w:tcW w:w="465" w:type="pct"/>
                  <w:noWrap w:val="0"/>
                  <w:vAlign w:val="center"/>
                </w:tcPr>
                <w:p w14:paraId="318823A9">
                  <w:pPr>
                    <w:pStyle w:val="49"/>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BOD</w:t>
                  </w:r>
                  <w:r>
                    <w:rPr>
                      <w:rFonts w:hint="default" w:ascii="Times New Roman" w:hAnsi="Times New Roman" w:eastAsia="宋体" w:cs="Times New Roman"/>
                      <w:b w:val="0"/>
                      <w:bCs w:val="0"/>
                      <w:color w:val="auto"/>
                      <w:sz w:val="21"/>
                      <w:szCs w:val="21"/>
                      <w:highlight w:val="none"/>
                      <w:vertAlign w:val="subscript"/>
                    </w:rPr>
                    <w:t>5</w:t>
                  </w:r>
                </w:p>
              </w:tc>
              <w:tc>
                <w:tcPr>
                  <w:tcW w:w="465" w:type="pct"/>
                  <w:noWrap w:val="0"/>
                  <w:vAlign w:val="center"/>
                </w:tcPr>
                <w:p w14:paraId="660BA3D9">
                  <w:pPr>
                    <w:pStyle w:val="49"/>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SS</w:t>
                  </w:r>
                </w:p>
              </w:tc>
              <w:tc>
                <w:tcPr>
                  <w:tcW w:w="483" w:type="pct"/>
                  <w:noWrap w:val="0"/>
                  <w:vAlign w:val="center"/>
                </w:tcPr>
                <w:p w14:paraId="50A0018E">
                  <w:pPr>
                    <w:pStyle w:val="49"/>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NH</w:t>
                  </w:r>
                  <w:r>
                    <w:rPr>
                      <w:rFonts w:hint="default" w:ascii="Times New Roman" w:hAnsi="Times New Roman" w:eastAsia="宋体" w:cs="Times New Roman"/>
                      <w:b w:val="0"/>
                      <w:bCs w:val="0"/>
                      <w:color w:val="auto"/>
                      <w:sz w:val="21"/>
                      <w:szCs w:val="21"/>
                      <w:highlight w:val="none"/>
                      <w:vertAlign w:val="subscript"/>
                    </w:rPr>
                    <w:t>3-</w:t>
                  </w:r>
                  <w:r>
                    <w:rPr>
                      <w:rFonts w:hint="default" w:ascii="Times New Roman" w:hAnsi="Times New Roman" w:eastAsia="宋体" w:cs="Times New Roman"/>
                      <w:b w:val="0"/>
                      <w:bCs w:val="0"/>
                      <w:color w:val="auto"/>
                      <w:sz w:val="21"/>
                      <w:szCs w:val="21"/>
                      <w:highlight w:val="none"/>
                    </w:rPr>
                    <w:t>N</w:t>
                  </w:r>
                </w:p>
              </w:tc>
              <w:tc>
                <w:tcPr>
                  <w:tcW w:w="483" w:type="pct"/>
                  <w:noWrap w:val="0"/>
                  <w:vAlign w:val="center"/>
                </w:tcPr>
                <w:p w14:paraId="481E856F">
                  <w:pPr>
                    <w:pStyle w:val="49"/>
                    <w:spacing w:line="240" w:lineRule="auto"/>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TP</w:t>
                  </w:r>
                </w:p>
              </w:tc>
            </w:tr>
            <w:tr w14:paraId="2754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90" w:type="pct"/>
                  <w:vMerge w:val="restart"/>
                  <w:noWrap w:val="0"/>
                  <w:vAlign w:val="center"/>
                </w:tcPr>
                <w:p w14:paraId="45E82DCD">
                  <w:pPr>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color w:val="auto"/>
                      <w:sz w:val="21"/>
                      <w:szCs w:val="21"/>
                      <w:highlight w:val="none"/>
                    </w:rPr>
                    <w:t>生活</w:t>
                  </w:r>
                  <w:r>
                    <w:rPr>
                      <w:rFonts w:hint="default" w:ascii="Times New Roman" w:hAnsi="Times New Roman" w:eastAsia="宋体" w:cs="Times New Roman"/>
                      <w:bCs/>
                      <w:color w:val="auto"/>
                      <w:sz w:val="21"/>
                      <w:szCs w:val="21"/>
                      <w:highlight w:val="none"/>
                      <w:lang w:val="en-US" w:eastAsia="zh-CN"/>
                    </w:rPr>
                    <w:t>污水</w:t>
                  </w:r>
                  <w:r>
                    <w:rPr>
                      <w:rFonts w:hint="eastAsia" w:cs="Times New Roman"/>
                      <w:bCs/>
                      <w:color w:val="auto"/>
                      <w:sz w:val="21"/>
                      <w:szCs w:val="21"/>
                      <w:highlight w:val="none"/>
                      <w:lang w:val="en-US" w:eastAsia="zh-CN"/>
                    </w:rPr>
                    <w:t>产生情况</w:t>
                  </w:r>
                </w:p>
              </w:tc>
              <w:tc>
                <w:tcPr>
                  <w:tcW w:w="1040" w:type="pct"/>
                  <w:noWrap w:val="0"/>
                  <w:vAlign w:val="center"/>
                </w:tcPr>
                <w:p w14:paraId="108A5591">
                  <w:pPr>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产生浓度（mg/L）</w:t>
                  </w:r>
                </w:p>
              </w:tc>
              <w:tc>
                <w:tcPr>
                  <w:tcW w:w="846" w:type="dxa"/>
                  <w:noWrap w:val="0"/>
                  <w:vAlign w:val="center"/>
                </w:tcPr>
                <w:p w14:paraId="46A2E83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918</w:t>
                  </w:r>
                </w:p>
              </w:tc>
              <w:tc>
                <w:tcPr>
                  <w:tcW w:w="770" w:type="dxa"/>
                  <w:noWrap w:val="0"/>
                  <w:vAlign w:val="center"/>
                </w:tcPr>
                <w:p w14:paraId="30A3461D">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6~9</w:t>
                  </w:r>
                </w:p>
              </w:tc>
              <w:tc>
                <w:tcPr>
                  <w:tcW w:w="910" w:type="dxa"/>
                  <w:noWrap w:val="0"/>
                  <w:vAlign w:val="center"/>
                </w:tcPr>
                <w:p w14:paraId="401EB692">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782" w:type="dxa"/>
                  <w:noWrap w:val="0"/>
                  <w:vAlign w:val="center"/>
                </w:tcPr>
                <w:p w14:paraId="39549220">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782" w:type="dxa"/>
                  <w:noWrap w:val="0"/>
                  <w:vAlign w:val="center"/>
                </w:tcPr>
                <w:p w14:paraId="344AD558">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812" w:type="dxa"/>
                  <w:noWrap w:val="0"/>
                  <w:vAlign w:val="center"/>
                </w:tcPr>
                <w:p w14:paraId="4B75F470">
                  <w:pPr>
                    <w:keepNext w:val="0"/>
                    <w:keepLines w:val="0"/>
                    <w:widowControl/>
                    <w:suppressLineNumbers w:val="0"/>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30</w:t>
                  </w:r>
                </w:p>
              </w:tc>
              <w:tc>
                <w:tcPr>
                  <w:tcW w:w="812" w:type="dxa"/>
                  <w:noWrap w:val="0"/>
                  <w:vAlign w:val="center"/>
                </w:tcPr>
                <w:p w14:paraId="0DA1C7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2.5</w:t>
                  </w:r>
                </w:p>
              </w:tc>
            </w:tr>
            <w:tr w14:paraId="19D9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590" w:type="pct"/>
                  <w:vMerge w:val="continue"/>
                  <w:noWrap w:val="0"/>
                  <w:vAlign w:val="center"/>
                </w:tcPr>
                <w:p w14:paraId="100CF534">
                  <w:pPr>
                    <w:adjustRightInd w:val="0"/>
                    <w:snapToGrid w:val="0"/>
                    <w:spacing w:line="240" w:lineRule="auto"/>
                    <w:jc w:val="center"/>
                    <w:rPr>
                      <w:rFonts w:hint="default" w:ascii="Times New Roman" w:hAnsi="Times New Roman" w:eastAsia="宋体" w:cs="Times New Roman"/>
                      <w:bCs/>
                      <w:color w:val="auto"/>
                      <w:sz w:val="21"/>
                      <w:szCs w:val="21"/>
                      <w:highlight w:val="none"/>
                    </w:rPr>
                  </w:pPr>
                </w:p>
              </w:tc>
              <w:tc>
                <w:tcPr>
                  <w:tcW w:w="1040" w:type="pct"/>
                  <w:noWrap w:val="0"/>
                  <w:vAlign w:val="center"/>
                </w:tcPr>
                <w:p w14:paraId="5A22A6B5">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产生量（</w:t>
                  </w:r>
                  <w:r>
                    <w:rPr>
                      <w:rFonts w:hint="eastAsia" w:ascii="Times New Roman" w:hAnsi="Times New Roman" w:eastAsia="宋体" w:cs="Times New Roman"/>
                      <w:color w:val="auto"/>
                      <w:sz w:val="21"/>
                      <w:szCs w:val="21"/>
                      <w:highlight w:val="none"/>
                      <w:lang w:val="en-US" w:eastAsia="zh-CN"/>
                    </w:rPr>
                    <w:t>t/a</w:t>
                  </w:r>
                  <w:r>
                    <w:rPr>
                      <w:rFonts w:hint="eastAsia" w:ascii="Times New Roman" w:hAnsi="Times New Roman" w:eastAsia="宋体" w:cs="Times New Roman"/>
                      <w:color w:val="auto"/>
                      <w:sz w:val="21"/>
                      <w:szCs w:val="21"/>
                      <w:highlight w:val="none"/>
                      <w:lang w:eastAsia="zh-CN"/>
                    </w:rPr>
                    <w:t>）</w:t>
                  </w:r>
                </w:p>
              </w:tc>
              <w:tc>
                <w:tcPr>
                  <w:tcW w:w="846" w:type="dxa"/>
                  <w:noWrap w:val="0"/>
                  <w:vAlign w:val="center"/>
                </w:tcPr>
                <w:p w14:paraId="342FA40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918</w:t>
                  </w:r>
                </w:p>
              </w:tc>
              <w:tc>
                <w:tcPr>
                  <w:tcW w:w="770" w:type="dxa"/>
                  <w:noWrap w:val="0"/>
                  <w:vAlign w:val="center"/>
                </w:tcPr>
                <w:p w14:paraId="130FA3A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w:t>
                  </w:r>
                </w:p>
              </w:tc>
              <w:tc>
                <w:tcPr>
                  <w:tcW w:w="910" w:type="dxa"/>
                  <w:noWrap w:val="0"/>
                  <w:vAlign w:val="center"/>
                </w:tcPr>
                <w:p w14:paraId="03C86F2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0.257 </w:t>
                  </w:r>
                </w:p>
              </w:tc>
              <w:tc>
                <w:tcPr>
                  <w:tcW w:w="782" w:type="dxa"/>
                  <w:noWrap w:val="0"/>
                  <w:vAlign w:val="center"/>
                </w:tcPr>
                <w:p w14:paraId="2F0D96D0">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0.110 </w:t>
                  </w:r>
                </w:p>
              </w:tc>
              <w:tc>
                <w:tcPr>
                  <w:tcW w:w="782" w:type="dxa"/>
                  <w:noWrap w:val="0"/>
                  <w:vAlign w:val="center"/>
                </w:tcPr>
                <w:p w14:paraId="1B3A88F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0.138 </w:t>
                  </w:r>
                </w:p>
              </w:tc>
              <w:tc>
                <w:tcPr>
                  <w:tcW w:w="812" w:type="dxa"/>
                  <w:noWrap w:val="0"/>
                  <w:vAlign w:val="center"/>
                </w:tcPr>
                <w:p w14:paraId="637F5D9F">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0.028 </w:t>
                  </w:r>
                </w:p>
              </w:tc>
              <w:tc>
                <w:tcPr>
                  <w:tcW w:w="812" w:type="dxa"/>
                  <w:noWrap w:val="0"/>
                  <w:vAlign w:val="center"/>
                </w:tcPr>
                <w:p w14:paraId="0E68D34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0.0023 </w:t>
                  </w:r>
                </w:p>
              </w:tc>
            </w:tr>
            <w:tr w14:paraId="64BF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992" w:type="dxa"/>
                  <w:vMerge w:val="restart"/>
                  <w:noWrap w:val="0"/>
                  <w:vAlign w:val="center"/>
                </w:tcPr>
                <w:p w14:paraId="10C8EFB7">
                  <w:pPr>
                    <w:adjustRightInd w:val="0"/>
                    <w:snapToGrid w:val="0"/>
                    <w:spacing w:line="240" w:lineRule="auto"/>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生活</w:t>
                  </w:r>
                  <w:r>
                    <w:rPr>
                      <w:rFonts w:hint="default" w:ascii="Times New Roman" w:hAnsi="Times New Roman" w:eastAsia="宋体" w:cs="Times New Roman"/>
                      <w:bCs/>
                      <w:color w:val="auto"/>
                      <w:sz w:val="21"/>
                      <w:szCs w:val="21"/>
                      <w:highlight w:val="none"/>
                      <w:lang w:val="en-US" w:eastAsia="zh-CN"/>
                    </w:rPr>
                    <w:t>污水</w:t>
                  </w:r>
                  <w:r>
                    <w:rPr>
                      <w:rFonts w:hint="eastAsia" w:cs="Times New Roman"/>
                      <w:bCs/>
                      <w:color w:val="auto"/>
                      <w:sz w:val="21"/>
                      <w:szCs w:val="21"/>
                      <w:highlight w:val="none"/>
                      <w:lang w:val="en-US" w:eastAsia="zh-CN"/>
                    </w:rPr>
                    <w:t>纳管情况</w:t>
                  </w:r>
                </w:p>
              </w:tc>
              <w:tc>
                <w:tcPr>
                  <w:tcW w:w="1757" w:type="dxa"/>
                  <w:noWrap w:val="0"/>
                  <w:vAlign w:val="center"/>
                </w:tcPr>
                <w:p w14:paraId="68BEE616">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bCs/>
                      <w:color w:val="auto"/>
                      <w:sz w:val="21"/>
                      <w:szCs w:val="21"/>
                      <w:highlight w:val="none"/>
                      <w:lang w:val="en-US" w:eastAsia="zh-CN"/>
                    </w:rPr>
                    <w:t>纳管</w:t>
                  </w:r>
                  <w:r>
                    <w:rPr>
                      <w:rFonts w:hint="default" w:ascii="Times New Roman" w:hAnsi="Times New Roman" w:eastAsia="宋体" w:cs="Times New Roman"/>
                      <w:color w:val="auto"/>
                      <w:sz w:val="21"/>
                      <w:szCs w:val="21"/>
                      <w:highlight w:val="none"/>
                    </w:rPr>
                    <w:t>浓度（mg/L）</w:t>
                  </w:r>
                </w:p>
              </w:tc>
              <w:tc>
                <w:tcPr>
                  <w:tcW w:w="846" w:type="dxa"/>
                  <w:noWrap w:val="0"/>
                  <w:vAlign w:val="center"/>
                </w:tcPr>
                <w:p w14:paraId="4EB118F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918</w:t>
                  </w:r>
                </w:p>
              </w:tc>
              <w:tc>
                <w:tcPr>
                  <w:tcW w:w="770" w:type="dxa"/>
                  <w:noWrap w:val="0"/>
                  <w:vAlign w:val="center"/>
                </w:tcPr>
                <w:p w14:paraId="67DA0D7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6~9</w:t>
                  </w:r>
                </w:p>
              </w:tc>
              <w:tc>
                <w:tcPr>
                  <w:tcW w:w="910" w:type="dxa"/>
                  <w:noWrap w:val="0"/>
                  <w:vAlign w:val="center"/>
                </w:tcPr>
                <w:p w14:paraId="4048BE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280</w:t>
                  </w:r>
                </w:p>
              </w:tc>
              <w:tc>
                <w:tcPr>
                  <w:tcW w:w="782" w:type="dxa"/>
                  <w:noWrap w:val="0"/>
                  <w:vAlign w:val="center"/>
                </w:tcPr>
                <w:p w14:paraId="6AC23C3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782" w:type="dxa"/>
                  <w:noWrap w:val="0"/>
                  <w:vAlign w:val="center"/>
                </w:tcPr>
                <w:p w14:paraId="1F02FA7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812" w:type="dxa"/>
                  <w:noWrap w:val="0"/>
                  <w:vAlign w:val="center"/>
                </w:tcPr>
                <w:p w14:paraId="006AC9A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30</w:t>
                  </w:r>
                </w:p>
              </w:tc>
              <w:tc>
                <w:tcPr>
                  <w:tcW w:w="812" w:type="dxa"/>
                  <w:noWrap w:val="0"/>
                  <w:vAlign w:val="center"/>
                </w:tcPr>
                <w:p w14:paraId="287DB94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2.5</w:t>
                  </w:r>
                </w:p>
              </w:tc>
            </w:tr>
            <w:tr w14:paraId="6A16D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992" w:type="dxa"/>
                  <w:vMerge w:val="continue"/>
                  <w:noWrap w:val="0"/>
                  <w:vAlign w:val="center"/>
                </w:tcPr>
                <w:p w14:paraId="160AB8C1">
                  <w:pPr>
                    <w:adjustRightInd w:val="0"/>
                    <w:snapToGrid w:val="0"/>
                    <w:spacing w:line="240" w:lineRule="auto"/>
                    <w:jc w:val="center"/>
                    <w:rPr>
                      <w:rFonts w:hint="default" w:ascii="Times New Roman" w:hAnsi="Times New Roman" w:eastAsia="宋体" w:cs="Times New Roman"/>
                      <w:bCs/>
                      <w:color w:val="auto"/>
                      <w:sz w:val="21"/>
                      <w:szCs w:val="21"/>
                      <w:highlight w:val="none"/>
                    </w:rPr>
                  </w:pPr>
                </w:p>
              </w:tc>
              <w:tc>
                <w:tcPr>
                  <w:tcW w:w="1757" w:type="dxa"/>
                  <w:noWrap w:val="0"/>
                  <w:vAlign w:val="center"/>
                </w:tcPr>
                <w:p w14:paraId="380DCD48">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bCs/>
                      <w:color w:val="auto"/>
                      <w:sz w:val="21"/>
                      <w:szCs w:val="21"/>
                      <w:highlight w:val="none"/>
                      <w:lang w:val="en-US" w:eastAsia="zh-CN"/>
                    </w:rPr>
                    <w:t>纳管</w:t>
                  </w:r>
                  <w:r>
                    <w:rPr>
                      <w:rFonts w:hint="eastAsia" w:ascii="Times New Roman" w:hAnsi="Times New Roman" w:eastAsia="宋体" w:cs="Times New Roman"/>
                      <w:color w:val="auto"/>
                      <w:sz w:val="21"/>
                      <w:szCs w:val="21"/>
                      <w:highlight w:val="none"/>
                      <w:lang w:eastAsia="zh-CN"/>
                    </w:rPr>
                    <w:t>量（</w:t>
                  </w:r>
                  <w:r>
                    <w:rPr>
                      <w:rFonts w:hint="eastAsia" w:ascii="Times New Roman" w:hAnsi="Times New Roman" w:eastAsia="宋体" w:cs="Times New Roman"/>
                      <w:color w:val="auto"/>
                      <w:sz w:val="21"/>
                      <w:szCs w:val="21"/>
                      <w:highlight w:val="none"/>
                      <w:lang w:val="en-US" w:eastAsia="zh-CN"/>
                    </w:rPr>
                    <w:t>t/a</w:t>
                  </w:r>
                  <w:r>
                    <w:rPr>
                      <w:rFonts w:hint="eastAsia" w:ascii="Times New Roman" w:hAnsi="Times New Roman" w:eastAsia="宋体" w:cs="Times New Roman"/>
                      <w:color w:val="auto"/>
                      <w:sz w:val="21"/>
                      <w:szCs w:val="21"/>
                      <w:highlight w:val="none"/>
                      <w:lang w:eastAsia="zh-CN"/>
                    </w:rPr>
                    <w:t>）</w:t>
                  </w:r>
                </w:p>
              </w:tc>
              <w:tc>
                <w:tcPr>
                  <w:tcW w:w="846" w:type="dxa"/>
                  <w:noWrap w:val="0"/>
                  <w:vAlign w:val="center"/>
                </w:tcPr>
                <w:p w14:paraId="758B24A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918</w:t>
                  </w:r>
                </w:p>
              </w:tc>
              <w:tc>
                <w:tcPr>
                  <w:tcW w:w="770" w:type="dxa"/>
                  <w:noWrap w:val="0"/>
                  <w:vAlign w:val="center"/>
                </w:tcPr>
                <w:p w14:paraId="32F89A6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w:t>
                  </w:r>
                </w:p>
              </w:tc>
              <w:tc>
                <w:tcPr>
                  <w:tcW w:w="910" w:type="dxa"/>
                  <w:noWrap w:val="0"/>
                  <w:vAlign w:val="center"/>
                </w:tcPr>
                <w:p w14:paraId="6165451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0.257 </w:t>
                  </w:r>
                </w:p>
              </w:tc>
              <w:tc>
                <w:tcPr>
                  <w:tcW w:w="782" w:type="dxa"/>
                  <w:noWrap w:val="0"/>
                  <w:vAlign w:val="center"/>
                </w:tcPr>
                <w:p w14:paraId="43727DD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0.110 </w:t>
                  </w:r>
                </w:p>
              </w:tc>
              <w:tc>
                <w:tcPr>
                  <w:tcW w:w="782" w:type="dxa"/>
                  <w:noWrap w:val="0"/>
                  <w:vAlign w:val="center"/>
                </w:tcPr>
                <w:p w14:paraId="52973AC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0.138 </w:t>
                  </w:r>
                </w:p>
              </w:tc>
              <w:tc>
                <w:tcPr>
                  <w:tcW w:w="812" w:type="dxa"/>
                  <w:noWrap w:val="0"/>
                  <w:vAlign w:val="center"/>
                </w:tcPr>
                <w:p w14:paraId="21A5F51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0.028 </w:t>
                  </w:r>
                </w:p>
              </w:tc>
              <w:tc>
                <w:tcPr>
                  <w:tcW w:w="812" w:type="dxa"/>
                  <w:noWrap w:val="0"/>
                  <w:vAlign w:val="center"/>
                </w:tcPr>
                <w:p w14:paraId="18635DF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0.0023 </w:t>
                  </w:r>
                </w:p>
              </w:tc>
            </w:tr>
            <w:tr w14:paraId="0E7A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631" w:type="pct"/>
                  <w:gridSpan w:val="2"/>
                  <w:noWrap w:val="0"/>
                  <w:vAlign w:val="center"/>
                </w:tcPr>
                <w:p w14:paraId="1700B488">
                  <w:pPr>
                    <w:pStyle w:val="49"/>
                    <w:spacing w:line="240" w:lineRule="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eastAsia="zh-CN"/>
                    </w:rPr>
                    <w:t>污水</w:t>
                  </w:r>
                  <w:r>
                    <w:rPr>
                      <w:rFonts w:hint="default" w:ascii="Times New Roman" w:hAnsi="Times New Roman" w:eastAsia="宋体" w:cs="Times New Roman"/>
                      <w:color w:val="auto"/>
                      <w:sz w:val="21"/>
                      <w:szCs w:val="21"/>
                      <w:highlight w:val="none"/>
                      <w:lang w:eastAsia="zh-CN"/>
                    </w:rPr>
                    <w:t>排放标准</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纳管标准）</w:t>
                  </w:r>
                </w:p>
              </w:tc>
              <w:tc>
                <w:tcPr>
                  <w:tcW w:w="846" w:type="dxa"/>
                  <w:noWrap w:val="0"/>
                  <w:vAlign w:val="center"/>
                </w:tcPr>
                <w:p w14:paraId="20A1BF2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w:t>
                  </w:r>
                </w:p>
              </w:tc>
              <w:tc>
                <w:tcPr>
                  <w:tcW w:w="770" w:type="dxa"/>
                  <w:noWrap w:val="0"/>
                  <w:vAlign w:val="center"/>
                </w:tcPr>
                <w:p w14:paraId="3BB7BC2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6~9</w:t>
                  </w:r>
                </w:p>
              </w:tc>
              <w:tc>
                <w:tcPr>
                  <w:tcW w:w="910" w:type="dxa"/>
                  <w:noWrap w:val="0"/>
                  <w:vAlign w:val="center"/>
                </w:tcPr>
                <w:p w14:paraId="548AECB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500</w:t>
                  </w:r>
                </w:p>
              </w:tc>
              <w:tc>
                <w:tcPr>
                  <w:tcW w:w="782" w:type="dxa"/>
                  <w:noWrap w:val="0"/>
                  <w:vAlign w:val="center"/>
                </w:tcPr>
                <w:p w14:paraId="4B0BE50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150</w:t>
                  </w:r>
                </w:p>
              </w:tc>
              <w:tc>
                <w:tcPr>
                  <w:tcW w:w="782" w:type="dxa"/>
                  <w:noWrap w:val="0"/>
                  <w:vAlign w:val="center"/>
                </w:tcPr>
                <w:p w14:paraId="411F17A5">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812" w:type="dxa"/>
                  <w:noWrap w:val="0"/>
                  <w:vAlign w:val="center"/>
                </w:tcPr>
                <w:p w14:paraId="40BF1C6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35</w:t>
                  </w:r>
                </w:p>
              </w:tc>
              <w:tc>
                <w:tcPr>
                  <w:tcW w:w="812" w:type="dxa"/>
                  <w:noWrap w:val="0"/>
                  <w:vAlign w:val="center"/>
                </w:tcPr>
                <w:p w14:paraId="127AA2F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w:t>
                  </w:r>
                </w:p>
              </w:tc>
            </w:tr>
            <w:tr w14:paraId="6FC9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90" w:type="pct"/>
                  <w:vMerge w:val="restart"/>
                  <w:noWrap w:val="0"/>
                  <w:vAlign w:val="center"/>
                </w:tcPr>
                <w:p w14:paraId="025B6C5C">
                  <w:pPr>
                    <w:pStyle w:val="49"/>
                    <w:spacing w:line="240" w:lineRule="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城东污水处理厂</w:t>
                  </w:r>
                </w:p>
              </w:tc>
              <w:tc>
                <w:tcPr>
                  <w:tcW w:w="1040" w:type="pct"/>
                  <w:noWrap w:val="0"/>
                  <w:vAlign w:val="center"/>
                </w:tcPr>
                <w:p w14:paraId="4042163D">
                  <w:pPr>
                    <w:pStyle w:val="49"/>
                    <w:spacing w:line="240" w:lineRule="auto"/>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尾水排放标准</w:t>
                  </w:r>
                  <w:r>
                    <w:rPr>
                      <w:rFonts w:hint="default" w:ascii="Times New Roman" w:hAnsi="Times New Roman" w:eastAsia="宋体" w:cs="Times New Roman"/>
                      <w:color w:val="auto"/>
                      <w:sz w:val="21"/>
                      <w:szCs w:val="21"/>
                      <w:highlight w:val="none"/>
                    </w:rPr>
                    <w:t>（mg/L）</w:t>
                  </w:r>
                </w:p>
              </w:tc>
              <w:tc>
                <w:tcPr>
                  <w:tcW w:w="846" w:type="dxa"/>
                  <w:noWrap w:val="0"/>
                  <w:vAlign w:val="center"/>
                </w:tcPr>
                <w:p w14:paraId="7924DC42">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770" w:type="dxa"/>
                  <w:noWrap w:val="0"/>
                  <w:vAlign w:val="center"/>
                </w:tcPr>
                <w:p w14:paraId="1073274C">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6~9</w:t>
                  </w:r>
                </w:p>
              </w:tc>
              <w:tc>
                <w:tcPr>
                  <w:tcW w:w="910" w:type="dxa"/>
                  <w:noWrap w:val="0"/>
                  <w:vAlign w:val="center"/>
                </w:tcPr>
                <w:p w14:paraId="2EEEF246">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50</w:t>
                  </w:r>
                </w:p>
              </w:tc>
              <w:tc>
                <w:tcPr>
                  <w:tcW w:w="782" w:type="dxa"/>
                  <w:noWrap w:val="0"/>
                  <w:vAlign w:val="center"/>
                </w:tcPr>
                <w:p w14:paraId="66C7E6FE">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10</w:t>
                  </w:r>
                </w:p>
              </w:tc>
              <w:tc>
                <w:tcPr>
                  <w:tcW w:w="782" w:type="dxa"/>
                  <w:noWrap w:val="0"/>
                  <w:vAlign w:val="center"/>
                </w:tcPr>
                <w:p w14:paraId="6E5048DF">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10</w:t>
                  </w:r>
                </w:p>
              </w:tc>
              <w:tc>
                <w:tcPr>
                  <w:tcW w:w="812" w:type="dxa"/>
                  <w:noWrap w:val="0"/>
                  <w:vAlign w:val="center"/>
                </w:tcPr>
                <w:p w14:paraId="5F5E7089">
                  <w:pPr>
                    <w:keepNext w:val="0"/>
                    <w:keepLines w:val="0"/>
                    <w:widowControl/>
                    <w:suppressLineNumbers w:val="0"/>
                    <w:jc w:val="center"/>
                    <w:textAlignment w:val="center"/>
                    <w:rPr>
                      <w:rFonts w:hint="default" w:ascii="Times New Roman" w:hAnsi="Times New Roman" w:eastAsia="楷体_GB2312"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5</w:t>
                  </w:r>
                </w:p>
              </w:tc>
              <w:tc>
                <w:tcPr>
                  <w:tcW w:w="812" w:type="dxa"/>
                  <w:noWrap w:val="0"/>
                  <w:vAlign w:val="center"/>
                </w:tcPr>
                <w:p w14:paraId="5A295D7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0.5</w:t>
                  </w:r>
                </w:p>
              </w:tc>
            </w:tr>
            <w:tr w14:paraId="4F30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90" w:type="pct"/>
                  <w:vMerge w:val="continue"/>
                  <w:noWrap w:val="0"/>
                  <w:vAlign w:val="center"/>
                </w:tcPr>
                <w:p w14:paraId="71D1B230">
                  <w:pPr>
                    <w:pStyle w:val="49"/>
                    <w:spacing w:line="240" w:lineRule="auto"/>
                    <w:rPr>
                      <w:rFonts w:hint="default" w:ascii="Times New Roman" w:hAnsi="Times New Roman" w:eastAsia="宋体" w:cs="Times New Roman"/>
                      <w:color w:val="auto"/>
                      <w:sz w:val="21"/>
                      <w:szCs w:val="21"/>
                      <w:highlight w:val="none"/>
                    </w:rPr>
                  </w:pPr>
                </w:p>
              </w:tc>
              <w:tc>
                <w:tcPr>
                  <w:tcW w:w="1040" w:type="pct"/>
                  <w:noWrap w:val="0"/>
                  <w:vAlign w:val="center"/>
                </w:tcPr>
                <w:p w14:paraId="58D9DD37">
                  <w:pPr>
                    <w:pStyle w:val="49"/>
                    <w:spacing w:line="240" w:lineRule="auto"/>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削减量（t/a）</w:t>
                  </w:r>
                </w:p>
              </w:tc>
              <w:tc>
                <w:tcPr>
                  <w:tcW w:w="846" w:type="dxa"/>
                  <w:noWrap w:val="0"/>
                  <w:vAlign w:val="center"/>
                </w:tcPr>
                <w:p w14:paraId="38702D3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w:t>
                  </w:r>
                </w:p>
              </w:tc>
              <w:tc>
                <w:tcPr>
                  <w:tcW w:w="770" w:type="dxa"/>
                  <w:noWrap w:val="0"/>
                  <w:vAlign w:val="center"/>
                </w:tcPr>
                <w:p w14:paraId="62E139B2">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910" w:type="dxa"/>
                  <w:noWrap w:val="0"/>
                  <w:vAlign w:val="center"/>
                </w:tcPr>
                <w:p w14:paraId="35E5E6A0">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0.211 </w:t>
                  </w:r>
                </w:p>
              </w:tc>
              <w:tc>
                <w:tcPr>
                  <w:tcW w:w="782" w:type="dxa"/>
                  <w:noWrap w:val="0"/>
                  <w:vAlign w:val="center"/>
                </w:tcPr>
                <w:p w14:paraId="4444EB6F">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0.101 </w:t>
                  </w:r>
                </w:p>
              </w:tc>
              <w:tc>
                <w:tcPr>
                  <w:tcW w:w="782" w:type="dxa"/>
                  <w:noWrap w:val="0"/>
                  <w:vAlign w:val="center"/>
                </w:tcPr>
                <w:p w14:paraId="38EDF6FC">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0.129 </w:t>
                  </w:r>
                </w:p>
              </w:tc>
              <w:tc>
                <w:tcPr>
                  <w:tcW w:w="812" w:type="dxa"/>
                  <w:noWrap w:val="0"/>
                  <w:vAlign w:val="center"/>
                </w:tcPr>
                <w:p w14:paraId="342BAD07">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0.023 </w:t>
                  </w:r>
                </w:p>
              </w:tc>
              <w:tc>
                <w:tcPr>
                  <w:tcW w:w="812" w:type="dxa"/>
                  <w:noWrap w:val="0"/>
                  <w:vAlign w:val="center"/>
                </w:tcPr>
                <w:p w14:paraId="533EA6C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0.0018 </w:t>
                  </w:r>
                </w:p>
              </w:tc>
            </w:tr>
            <w:tr w14:paraId="1693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90" w:type="pct"/>
                  <w:vMerge w:val="continue"/>
                  <w:noWrap w:val="0"/>
                  <w:vAlign w:val="center"/>
                </w:tcPr>
                <w:p w14:paraId="00E05435">
                  <w:pPr>
                    <w:pStyle w:val="49"/>
                    <w:spacing w:line="240" w:lineRule="auto"/>
                    <w:rPr>
                      <w:rFonts w:hint="default" w:ascii="Times New Roman" w:hAnsi="Times New Roman" w:eastAsia="宋体" w:cs="Times New Roman"/>
                      <w:color w:val="auto"/>
                      <w:sz w:val="21"/>
                      <w:szCs w:val="21"/>
                      <w:highlight w:val="none"/>
                    </w:rPr>
                  </w:pPr>
                </w:p>
              </w:tc>
              <w:tc>
                <w:tcPr>
                  <w:tcW w:w="1040" w:type="pct"/>
                  <w:noWrap w:val="0"/>
                  <w:vAlign w:val="center"/>
                </w:tcPr>
                <w:p w14:paraId="4A3B4EFC">
                  <w:pPr>
                    <w:pStyle w:val="49"/>
                    <w:spacing w:line="240" w:lineRule="auto"/>
                    <w:rPr>
                      <w:rFonts w:hint="default" w:ascii="Times New Roman" w:hAnsi="Times New Roman" w:eastAsia="宋体" w:cs="Times New Roman"/>
                      <w:color w:val="auto"/>
                      <w:spacing w:val="-2"/>
                      <w:kern w:val="0"/>
                      <w:sz w:val="21"/>
                      <w:szCs w:val="21"/>
                      <w:highlight w:val="none"/>
                      <w:lang w:val="en-US" w:eastAsia="zh-CN"/>
                    </w:rPr>
                  </w:pPr>
                  <w:r>
                    <w:rPr>
                      <w:rFonts w:hint="eastAsia" w:ascii="Times New Roman" w:hAnsi="Times New Roman" w:cs="Times New Roman"/>
                      <w:color w:val="auto"/>
                      <w:sz w:val="21"/>
                      <w:szCs w:val="21"/>
                      <w:highlight w:val="none"/>
                      <w:lang w:val="en-US" w:eastAsia="zh-CN"/>
                    </w:rPr>
                    <w:t>外环境</w:t>
                  </w:r>
                  <w:r>
                    <w:rPr>
                      <w:rFonts w:hint="default" w:ascii="Times New Roman" w:hAnsi="Times New Roman" w:eastAsia="宋体" w:cs="Times New Roman"/>
                      <w:color w:val="auto"/>
                      <w:sz w:val="21"/>
                      <w:szCs w:val="21"/>
                      <w:highlight w:val="none"/>
                    </w:rPr>
                    <w:t>排放量（t/a）</w:t>
                  </w:r>
                </w:p>
              </w:tc>
              <w:tc>
                <w:tcPr>
                  <w:tcW w:w="846" w:type="dxa"/>
                  <w:noWrap w:val="0"/>
                  <w:vAlign w:val="center"/>
                </w:tcPr>
                <w:p w14:paraId="3FF9375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918</w:t>
                  </w:r>
                </w:p>
              </w:tc>
              <w:tc>
                <w:tcPr>
                  <w:tcW w:w="770" w:type="dxa"/>
                  <w:noWrap w:val="0"/>
                  <w:vAlign w:val="center"/>
                </w:tcPr>
                <w:p w14:paraId="11E3123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w:t>
                  </w:r>
                </w:p>
              </w:tc>
              <w:tc>
                <w:tcPr>
                  <w:tcW w:w="910" w:type="dxa"/>
                  <w:noWrap w:val="0"/>
                  <w:vAlign w:val="center"/>
                </w:tcPr>
                <w:p w14:paraId="43EA675C">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0.046 </w:t>
                  </w:r>
                </w:p>
              </w:tc>
              <w:tc>
                <w:tcPr>
                  <w:tcW w:w="782" w:type="dxa"/>
                  <w:noWrap w:val="0"/>
                  <w:vAlign w:val="center"/>
                </w:tcPr>
                <w:p w14:paraId="319D35B4">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0.009 </w:t>
                  </w:r>
                </w:p>
              </w:tc>
              <w:tc>
                <w:tcPr>
                  <w:tcW w:w="782" w:type="dxa"/>
                  <w:noWrap w:val="0"/>
                  <w:vAlign w:val="center"/>
                </w:tcPr>
                <w:p w14:paraId="505D661E">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0.009 </w:t>
                  </w:r>
                </w:p>
              </w:tc>
              <w:tc>
                <w:tcPr>
                  <w:tcW w:w="812" w:type="dxa"/>
                  <w:noWrap w:val="0"/>
                  <w:vAlign w:val="center"/>
                </w:tcPr>
                <w:p w14:paraId="7941AB5D">
                  <w:pPr>
                    <w:keepNext w:val="0"/>
                    <w:keepLines w:val="0"/>
                    <w:widowControl/>
                    <w:suppressLineNumbers w:val="0"/>
                    <w:jc w:val="center"/>
                    <w:textAlignment w:val="center"/>
                    <w:rPr>
                      <w:rFonts w:hint="default" w:ascii="Times New Roman" w:hAnsi="Times New Roman" w:eastAsia="宋体" w:cs="Times New Roman"/>
                      <w:color w:val="auto"/>
                      <w:spacing w:val="-2"/>
                      <w:kern w:val="0"/>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0.005 </w:t>
                  </w:r>
                </w:p>
              </w:tc>
              <w:tc>
                <w:tcPr>
                  <w:tcW w:w="812" w:type="dxa"/>
                  <w:noWrap w:val="0"/>
                  <w:vAlign w:val="center"/>
                </w:tcPr>
                <w:p w14:paraId="05CE068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0.0005 </w:t>
                  </w:r>
                </w:p>
              </w:tc>
            </w:tr>
          </w:tbl>
          <w:p w14:paraId="1B4DCF67">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Times New Roman" w:hAnsi="Times New Roman" w:cs="Times New Roman"/>
                <w:b/>
                <w:color w:val="auto"/>
                <w:kern w:val="21"/>
                <w:sz w:val="24"/>
                <w:szCs w:val="24"/>
                <w:highlight w:val="none"/>
                <w:lang w:val="en-US" w:eastAsia="zh-CN"/>
              </w:rPr>
            </w:pPr>
            <w:r>
              <w:rPr>
                <w:rFonts w:hint="default" w:ascii="Times New Roman" w:hAnsi="Times New Roman" w:cs="Times New Roman"/>
                <w:color w:val="auto"/>
                <w:sz w:val="24"/>
                <w:szCs w:val="24"/>
              </w:rPr>
              <w:t>由上表可</w:t>
            </w:r>
            <w:r>
              <w:rPr>
                <w:rFonts w:hint="eastAsia" w:ascii="Times New Roman" w:hAnsi="Times New Roman" w:cs="Times New Roman"/>
                <w:color w:val="auto"/>
                <w:sz w:val="24"/>
                <w:szCs w:val="24"/>
                <w:lang w:eastAsia="zh-CN"/>
              </w:rPr>
              <w:t>知</w:t>
            </w:r>
            <w:r>
              <w:rPr>
                <w:rFonts w:hint="default" w:ascii="Times New Roman" w:hAnsi="Times New Roman" w:cs="Times New Roman"/>
                <w:color w:val="auto"/>
                <w:sz w:val="24"/>
                <w:szCs w:val="24"/>
              </w:rPr>
              <w:t>，建设项目各污染物</w:t>
            </w:r>
            <w:r>
              <w:rPr>
                <w:rFonts w:hint="eastAsia" w:ascii="Times New Roman" w:hAnsi="Times New Roman" w:cs="Times New Roman"/>
                <w:color w:val="auto"/>
                <w:sz w:val="24"/>
                <w:szCs w:val="24"/>
                <w:lang w:eastAsia="zh-CN"/>
              </w:rPr>
              <w:t>排放浓度</w:t>
            </w:r>
            <w:r>
              <w:rPr>
                <w:rFonts w:hint="eastAsia"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rPr>
              <w:t>能满足</w:t>
            </w:r>
            <w:r>
              <w:rPr>
                <w:rFonts w:hint="eastAsia" w:ascii="Times New Roman" w:hAnsi="Times New Roman" w:cs="Times New Roman"/>
                <w:color w:val="auto"/>
                <w:sz w:val="24"/>
                <w:szCs w:val="24"/>
                <w:highlight w:val="none"/>
                <w:lang w:eastAsia="zh-CN"/>
              </w:rPr>
              <w:t>江南产业集中区第一污水处理厂</w:t>
            </w:r>
            <w:r>
              <w:rPr>
                <w:rFonts w:hint="default" w:ascii="Times New Roman" w:hAnsi="Times New Roman" w:cs="Times New Roman"/>
                <w:color w:val="auto"/>
                <w:sz w:val="24"/>
                <w:szCs w:val="24"/>
              </w:rPr>
              <w:t>接管标准和《污水综合排放标准》（GB8978-1996）中三级排放标准要求。</w:t>
            </w:r>
          </w:p>
          <w:p w14:paraId="2660BB3F">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4A24BF4A">
            <w:pPr>
              <w:spacing w:line="360" w:lineRule="auto"/>
              <w:ind w:firstLine="480" w:firstLineChars="200"/>
              <w:jc w:val="both"/>
              <w:rPr>
                <w:rFonts w:hint="eastAsia" w:ascii="Times New Roman" w:hAnsi="Times New Roman" w:eastAsia="宋体" w:cs="Times New Roman"/>
                <w:b/>
                <w:bCs/>
                <w:color w:val="auto"/>
                <w:spacing w:val="6"/>
                <w:sz w:val="24"/>
                <w:szCs w:val="32"/>
                <w:highlight w:val="yellow"/>
                <w:lang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 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工程设计规模为年产显示模组22</w:t>
            </w:r>
            <w:r>
              <w:rPr>
                <w:rFonts w:hint="eastAsia"/>
                <w:color w:val="auto"/>
                <w:sz w:val="24"/>
                <w:szCs w:val="24"/>
                <w:highlight w:val="none"/>
                <w:lang w:val="en-US" w:eastAsia="zh-CN"/>
              </w:rPr>
              <w:t>0万件，LED灯年用量901120万粒，则排水量限值为450560t/a；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排水量仅为918t/a。因此，本项目能够满足基准排水量要求。</w:t>
            </w:r>
          </w:p>
          <w:p w14:paraId="154B948C">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eastAsia" w:ascii="Times New Roman" w:hAnsi="Times New Roman" w:eastAsia="宋体" w:cs="Times New Roman"/>
                <w:b/>
                <w:bCs/>
                <w:color w:val="auto"/>
                <w:spacing w:val="6"/>
                <w:highlight w:val="none"/>
                <w:lang w:val="en-US" w:eastAsia="zh-CN"/>
              </w:rPr>
            </w:pPr>
            <w:r>
              <w:rPr>
                <w:rFonts w:hint="eastAsia" w:ascii="Times New Roman" w:hAnsi="Times New Roman" w:eastAsia="宋体" w:cs="Times New Roman"/>
                <w:b/>
                <w:bCs/>
                <w:color w:val="auto"/>
                <w:spacing w:val="6"/>
                <w:highlight w:val="none"/>
                <w:lang w:val="en-US" w:eastAsia="zh-CN"/>
              </w:rPr>
              <w:t>排放口基本情况一览表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
              <w:gridCol w:w="755"/>
              <w:gridCol w:w="600"/>
              <w:gridCol w:w="627"/>
              <w:gridCol w:w="1038"/>
              <w:gridCol w:w="1283"/>
              <w:gridCol w:w="1733"/>
              <w:gridCol w:w="764"/>
              <w:gridCol w:w="703"/>
            </w:tblGrid>
            <w:tr w14:paraId="0845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restart"/>
                  <w:noWrap w:val="0"/>
                  <w:vAlign w:val="center"/>
                </w:tcPr>
                <w:p w14:paraId="17FD4B47">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序号</w:t>
                  </w:r>
                </w:p>
              </w:tc>
              <w:tc>
                <w:tcPr>
                  <w:tcW w:w="755" w:type="dxa"/>
                  <w:vMerge w:val="restart"/>
                  <w:noWrap w:val="0"/>
                  <w:vAlign w:val="center"/>
                </w:tcPr>
                <w:p w14:paraId="5305050A">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排放口编号</w:t>
                  </w:r>
                </w:p>
              </w:tc>
              <w:tc>
                <w:tcPr>
                  <w:tcW w:w="600" w:type="dxa"/>
                  <w:vMerge w:val="restart"/>
                  <w:noWrap w:val="0"/>
                  <w:vAlign w:val="center"/>
                </w:tcPr>
                <w:p w14:paraId="7BDDD4CB">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排放口名称</w:t>
                  </w:r>
                </w:p>
              </w:tc>
              <w:tc>
                <w:tcPr>
                  <w:tcW w:w="627" w:type="dxa"/>
                  <w:vMerge w:val="restart"/>
                  <w:noWrap w:val="0"/>
                  <w:vAlign w:val="center"/>
                </w:tcPr>
                <w:p w14:paraId="44694A08">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排放方式</w:t>
                  </w:r>
                </w:p>
              </w:tc>
              <w:tc>
                <w:tcPr>
                  <w:tcW w:w="2321" w:type="dxa"/>
                  <w:gridSpan w:val="2"/>
                  <w:noWrap w:val="0"/>
                  <w:vAlign w:val="center"/>
                </w:tcPr>
                <w:p w14:paraId="3382ADF4">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排放口地理位置</w:t>
                  </w:r>
                </w:p>
              </w:tc>
              <w:tc>
                <w:tcPr>
                  <w:tcW w:w="3200" w:type="dxa"/>
                  <w:gridSpan w:val="3"/>
                  <w:noWrap w:val="0"/>
                  <w:vAlign w:val="center"/>
                </w:tcPr>
                <w:p w14:paraId="14468888">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排放标准</w:t>
                  </w:r>
                </w:p>
              </w:tc>
            </w:tr>
            <w:tr w14:paraId="2F93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2C18AE14">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7A3E7876">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5321CB41">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07667100">
                  <w:pPr>
                    <w:spacing w:line="240" w:lineRule="auto"/>
                    <w:jc w:val="center"/>
                    <w:rPr>
                      <w:rFonts w:hint="default"/>
                      <w:color w:val="auto"/>
                      <w:highlight w:val="none"/>
                      <w:vertAlign w:val="baseline"/>
                      <w:lang w:val="en-US" w:eastAsia="zh-CN"/>
                    </w:rPr>
                  </w:pPr>
                </w:p>
              </w:tc>
              <w:tc>
                <w:tcPr>
                  <w:tcW w:w="1038" w:type="dxa"/>
                  <w:noWrap w:val="0"/>
                  <w:vAlign w:val="center"/>
                </w:tcPr>
                <w:p w14:paraId="1353586E">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经度</w:t>
                  </w:r>
                </w:p>
              </w:tc>
              <w:tc>
                <w:tcPr>
                  <w:tcW w:w="1283" w:type="dxa"/>
                  <w:noWrap w:val="0"/>
                  <w:vAlign w:val="center"/>
                </w:tcPr>
                <w:p w14:paraId="346D331F">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纬度</w:t>
                  </w:r>
                </w:p>
              </w:tc>
              <w:tc>
                <w:tcPr>
                  <w:tcW w:w="1733" w:type="dxa"/>
                  <w:noWrap w:val="0"/>
                  <w:vAlign w:val="center"/>
                </w:tcPr>
                <w:p w14:paraId="29FEA571">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名称</w:t>
                  </w:r>
                </w:p>
              </w:tc>
              <w:tc>
                <w:tcPr>
                  <w:tcW w:w="1467" w:type="dxa"/>
                  <w:gridSpan w:val="2"/>
                  <w:noWrap w:val="0"/>
                  <w:vAlign w:val="center"/>
                </w:tcPr>
                <w:p w14:paraId="7AD91916">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b/>
                      <w:bCs/>
                      <w:color w:val="auto"/>
                      <w:spacing w:val="6"/>
                      <w:highlight w:val="none"/>
                      <w:vertAlign w:val="baseline"/>
                      <w:lang w:eastAsia="zh-CN"/>
                    </w:rPr>
                    <w:t>限值（</w:t>
                  </w:r>
                  <w:r>
                    <w:rPr>
                      <w:rFonts w:hint="eastAsia" w:ascii="Times New Roman" w:hAnsi="Times New Roman" w:eastAsia="宋体" w:cs="Times New Roman"/>
                      <w:b/>
                      <w:bCs/>
                      <w:color w:val="auto"/>
                      <w:spacing w:val="6"/>
                      <w:highlight w:val="none"/>
                      <w:vertAlign w:val="baseline"/>
                      <w:lang w:val="en-US" w:eastAsia="zh-CN"/>
                    </w:rPr>
                    <w:t>mg/L</w:t>
                  </w:r>
                  <w:r>
                    <w:rPr>
                      <w:rFonts w:hint="eastAsia" w:ascii="Times New Roman" w:hAnsi="Times New Roman" w:eastAsia="宋体" w:cs="Times New Roman"/>
                      <w:b/>
                      <w:bCs/>
                      <w:color w:val="auto"/>
                      <w:spacing w:val="6"/>
                      <w:highlight w:val="none"/>
                      <w:vertAlign w:val="baseline"/>
                      <w:lang w:eastAsia="zh-CN"/>
                    </w:rPr>
                    <w:t>）</w:t>
                  </w:r>
                </w:p>
              </w:tc>
            </w:tr>
            <w:tr w14:paraId="7B34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restart"/>
                  <w:noWrap w:val="0"/>
                  <w:vAlign w:val="center"/>
                </w:tcPr>
                <w:p w14:paraId="390733C2">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1</w:t>
                  </w:r>
                </w:p>
              </w:tc>
              <w:tc>
                <w:tcPr>
                  <w:tcW w:w="755" w:type="dxa"/>
                  <w:vMerge w:val="restart"/>
                  <w:noWrap w:val="0"/>
                  <w:vAlign w:val="center"/>
                </w:tcPr>
                <w:p w14:paraId="2EFD77EE">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DW001</w:t>
                  </w:r>
                </w:p>
              </w:tc>
              <w:tc>
                <w:tcPr>
                  <w:tcW w:w="600" w:type="dxa"/>
                  <w:vMerge w:val="restart"/>
                  <w:noWrap w:val="0"/>
                  <w:vAlign w:val="center"/>
                </w:tcPr>
                <w:p w14:paraId="6FA331D4">
                  <w:pPr>
                    <w:spacing w:line="240" w:lineRule="auto"/>
                    <w:jc w:val="center"/>
                    <w:rPr>
                      <w:rFonts w:hint="default"/>
                      <w:color w:val="auto"/>
                      <w:highlight w:val="none"/>
                      <w:vertAlign w:val="baseline"/>
                      <w:lang w:val="en-US" w:eastAsia="zh-CN"/>
                    </w:rPr>
                  </w:pPr>
                  <w:r>
                    <w:rPr>
                      <w:rFonts w:hint="eastAsia" w:cs="Times New Roman"/>
                      <w:color w:val="auto"/>
                      <w:spacing w:val="6"/>
                      <w:highlight w:val="none"/>
                      <w:vertAlign w:val="baseline"/>
                      <w:lang w:val="en-US" w:eastAsia="zh-CN"/>
                    </w:rPr>
                    <w:t>生活污水排放口</w:t>
                  </w:r>
                </w:p>
              </w:tc>
              <w:tc>
                <w:tcPr>
                  <w:tcW w:w="627" w:type="dxa"/>
                  <w:vMerge w:val="restart"/>
                  <w:noWrap w:val="0"/>
                  <w:vAlign w:val="center"/>
                </w:tcPr>
                <w:p w14:paraId="7148A16C">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eastAsia="zh-CN"/>
                    </w:rPr>
                    <w:t>间接排放</w:t>
                  </w:r>
                </w:p>
              </w:tc>
              <w:tc>
                <w:tcPr>
                  <w:tcW w:w="1038" w:type="dxa"/>
                  <w:vMerge w:val="restart"/>
                  <w:noWrap w:val="0"/>
                  <w:vAlign w:val="center"/>
                </w:tcPr>
                <w:p w14:paraId="6D721357">
                  <w:pPr>
                    <w:spacing w:line="240" w:lineRule="auto"/>
                    <w:jc w:val="center"/>
                    <w:rPr>
                      <w:rFonts w:hint="default"/>
                      <w:color w:val="auto"/>
                      <w:highlight w:val="none"/>
                      <w:vertAlign w:val="baseline"/>
                      <w:lang w:val="en-US" w:eastAsia="zh-CN"/>
                    </w:rPr>
                  </w:pPr>
                  <w:r>
                    <w:rPr>
                      <w:rFonts w:hint="default"/>
                      <w:color w:val="auto"/>
                      <w:highlight w:val="none"/>
                      <w:vertAlign w:val="baseline"/>
                      <w:lang w:val="en-US" w:eastAsia="zh-CN"/>
                    </w:rPr>
                    <w:t>117.640880</w:t>
                  </w:r>
                </w:p>
              </w:tc>
              <w:tc>
                <w:tcPr>
                  <w:tcW w:w="1283" w:type="dxa"/>
                  <w:vMerge w:val="restart"/>
                  <w:noWrap w:val="0"/>
                  <w:vAlign w:val="center"/>
                </w:tcPr>
                <w:p w14:paraId="5F12990B">
                  <w:pPr>
                    <w:spacing w:line="240" w:lineRule="auto"/>
                    <w:jc w:val="center"/>
                    <w:rPr>
                      <w:rFonts w:hint="default"/>
                      <w:color w:val="auto"/>
                      <w:highlight w:val="none"/>
                      <w:vertAlign w:val="baseline"/>
                      <w:lang w:val="en-US" w:eastAsia="zh-CN"/>
                    </w:rPr>
                  </w:pPr>
                  <w:r>
                    <w:rPr>
                      <w:rFonts w:hint="default"/>
                      <w:color w:val="auto"/>
                      <w:highlight w:val="none"/>
                      <w:vertAlign w:val="baseline"/>
                      <w:lang w:val="en-US" w:eastAsia="zh-CN"/>
                    </w:rPr>
                    <w:t>30.760758</w:t>
                  </w:r>
                </w:p>
              </w:tc>
              <w:tc>
                <w:tcPr>
                  <w:tcW w:w="1733" w:type="dxa"/>
                  <w:vMerge w:val="restart"/>
                  <w:noWrap w:val="0"/>
                  <w:vAlign w:val="center"/>
                </w:tcPr>
                <w:p w14:paraId="5722D76E">
                  <w:pPr>
                    <w:spacing w:line="240" w:lineRule="auto"/>
                    <w:jc w:val="center"/>
                    <w:rPr>
                      <w:rFonts w:hint="default"/>
                      <w:color w:val="auto"/>
                      <w:highlight w:val="none"/>
                      <w:vertAlign w:val="baseline"/>
                      <w:lang w:val="en-US" w:eastAsia="zh-CN"/>
                    </w:rPr>
                  </w:pPr>
                  <w:r>
                    <w:rPr>
                      <w:rFonts w:hint="eastAsia"/>
                      <w:color w:val="auto"/>
                      <w:highlight w:val="none"/>
                      <w:lang w:eastAsia="zh-CN"/>
                    </w:rPr>
                    <w:t>《</w:t>
                  </w:r>
                  <w:r>
                    <w:rPr>
                      <w:rFonts w:hint="eastAsia"/>
                      <w:color w:val="auto"/>
                      <w:highlight w:val="none"/>
                      <w:lang w:val="en-US" w:eastAsia="zh-CN"/>
                    </w:rPr>
                    <w:t>电子工业水污染物排放标准</w:t>
                  </w:r>
                  <w:r>
                    <w:rPr>
                      <w:rFonts w:hint="eastAsia"/>
                      <w:color w:val="auto"/>
                      <w:highlight w:val="none"/>
                      <w:lang w:eastAsia="zh-CN"/>
                    </w:rPr>
                    <w:t>》（GB</w:t>
                  </w:r>
                  <w:r>
                    <w:rPr>
                      <w:rFonts w:hint="eastAsia"/>
                      <w:color w:val="auto"/>
                      <w:highlight w:val="none"/>
                      <w:lang w:val="en-US" w:eastAsia="zh-CN"/>
                    </w:rPr>
                    <w:t>39731</w:t>
                  </w:r>
                  <w:r>
                    <w:rPr>
                      <w:rFonts w:hint="eastAsia"/>
                      <w:color w:val="auto"/>
                      <w:highlight w:val="none"/>
                      <w:lang w:eastAsia="zh-CN"/>
                    </w:rPr>
                    <w:t>-</w:t>
                  </w:r>
                  <w:r>
                    <w:rPr>
                      <w:rFonts w:hint="eastAsia"/>
                      <w:color w:val="auto"/>
                      <w:highlight w:val="none"/>
                      <w:lang w:val="en-US" w:eastAsia="zh-CN"/>
                    </w:rPr>
                    <w:t>2020</w:t>
                  </w:r>
                  <w:r>
                    <w:rPr>
                      <w:rFonts w:hint="eastAsia"/>
                      <w:color w:val="auto"/>
                      <w:highlight w:val="none"/>
                      <w:lang w:eastAsia="zh-CN"/>
                    </w:rPr>
                    <w:t xml:space="preserve">）表 </w:t>
                  </w:r>
                  <w:r>
                    <w:rPr>
                      <w:rFonts w:hint="eastAsia"/>
                      <w:color w:val="auto"/>
                      <w:highlight w:val="none"/>
                      <w:lang w:val="en-US" w:eastAsia="zh-CN"/>
                    </w:rPr>
                    <w:t>1</w:t>
                  </w:r>
                  <w:r>
                    <w:rPr>
                      <w:rFonts w:hint="eastAsia"/>
                      <w:color w:val="auto"/>
                      <w:highlight w:val="none"/>
                      <w:lang w:eastAsia="zh-CN"/>
                    </w:rPr>
                    <w:t xml:space="preserve"> </w:t>
                  </w:r>
                  <w:r>
                    <w:rPr>
                      <w:rFonts w:hint="eastAsia"/>
                      <w:color w:val="auto"/>
                      <w:highlight w:val="none"/>
                      <w:lang w:val="en-US" w:eastAsia="zh-CN"/>
                    </w:rPr>
                    <w:t>限值及</w:t>
                  </w:r>
                  <w:r>
                    <w:rPr>
                      <w:rFonts w:hint="eastAsia" w:ascii="Times New Roman" w:hAnsi="Times New Roman" w:cs="Times New Roman"/>
                      <w:color w:val="auto"/>
                      <w:szCs w:val="21"/>
                      <w:highlight w:val="none"/>
                      <w:lang w:eastAsia="zh-CN"/>
                    </w:rPr>
                    <w:t>江南产业集中区第一污水处理厂</w:t>
                  </w:r>
                  <w:r>
                    <w:rPr>
                      <w:color w:val="auto"/>
                      <w:highlight w:val="none"/>
                    </w:rPr>
                    <w:t>接管限值</w:t>
                  </w:r>
                  <w:r>
                    <w:rPr>
                      <w:rFonts w:hint="eastAsia"/>
                      <w:color w:val="auto"/>
                      <w:highlight w:val="none"/>
                      <w:lang w:val="en-US" w:eastAsia="zh-CN"/>
                    </w:rPr>
                    <w:t>要求</w:t>
                  </w:r>
                </w:p>
              </w:tc>
              <w:tc>
                <w:tcPr>
                  <w:tcW w:w="764" w:type="dxa"/>
                  <w:noWrap w:val="0"/>
                  <w:vAlign w:val="center"/>
                </w:tcPr>
                <w:p w14:paraId="5AFEB5EB">
                  <w:pPr>
                    <w:spacing w:line="240" w:lineRule="auto"/>
                    <w:jc w:val="center"/>
                    <w:rPr>
                      <w:rFonts w:hint="default" w:ascii="Times New Roman" w:hAnsi="Times New Roman" w:eastAsia="宋体" w:cs="Times New Roman"/>
                      <w:color w:val="auto"/>
                      <w:spacing w:val="6"/>
                      <w:highlight w:val="none"/>
                      <w:vertAlign w:val="baseline"/>
                      <w:lang w:val="en-US" w:eastAsia="zh-CN"/>
                    </w:rPr>
                  </w:pPr>
                  <w:r>
                    <w:rPr>
                      <w:rFonts w:hint="eastAsia" w:cs="Times New Roman"/>
                      <w:color w:val="auto"/>
                      <w:spacing w:val="6"/>
                      <w:highlight w:val="none"/>
                      <w:vertAlign w:val="baseline"/>
                      <w:lang w:val="en-US" w:eastAsia="zh-CN"/>
                    </w:rPr>
                    <w:t>pH</w:t>
                  </w:r>
                </w:p>
              </w:tc>
              <w:tc>
                <w:tcPr>
                  <w:tcW w:w="703" w:type="dxa"/>
                  <w:noWrap w:val="0"/>
                  <w:vAlign w:val="center"/>
                </w:tcPr>
                <w:p w14:paraId="20FD2D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pacing w:val="6"/>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30C4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4FA7D17C">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79B3394E">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12A45072">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4CBD95E8">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51EB9F3F">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6CB4660B">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0A1F972D">
                  <w:pPr>
                    <w:spacing w:line="240" w:lineRule="auto"/>
                    <w:jc w:val="center"/>
                    <w:rPr>
                      <w:rFonts w:hint="default"/>
                      <w:color w:val="auto"/>
                      <w:highlight w:val="none"/>
                      <w:vertAlign w:val="baseline"/>
                      <w:lang w:val="en-US" w:eastAsia="zh-CN"/>
                    </w:rPr>
                  </w:pPr>
                </w:p>
              </w:tc>
              <w:tc>
                <w:tcPr>
                  <w:tcW w:w="764" w:type="dxa"/>
                  <w:noWrap w:val="0"/>
                  <w:vAlign w:val="center"/>
                </w:tcPr>
                <w:p w14:paraId="0F2847D6">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COD</w:t>
                  </w:r>
                </w:p>
              </w:tc>
              <w:tc>
                <w:tcPr>
                  <w:tcW w:w="703" w:type="dxa"/>
                  <w:noWrap w:val="0"/>
                  <w:vAlign w:val="center"/>
                </w:tcPr>
                <w:p w14:paraId="78F14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s="Times New Roman"/>
                      <w:color w:val="auto"/>
                      <w:sz w:val="21"/>
                      <w:szCs w:val="21"/>
                      <w:highlight w:val="none"/>
                      <w:vertAlign w:val="baseline"/>
                      <w:lang w:val="en-US" w:eastAsia="zh-CN"/>
                    </w:rPr>
                    <w:t>500</w:t>
                  </w:r>
                </w:p>
              </w:tc>
            </w:tr>
            <w:tr w14:paraId="497E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12" w:type="dxa"/>
                  <w:vMerge w:val="continue"/>
                  <w:noWrap w:val="0"/>
                  <w:vAlign w:val="center"/>
                </w:tcPr>
                <w:p w14:paraId="6F381DBA">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5FB53EFD">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40E9E102">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23DD5C78">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3B217AA9">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2EA40909">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4D4EC616">
                  <w:pPr>
                    <w:spacing w:line="240" w:lineRule="auto"/>
                    <w:jc w:val="center"/>
                    <w:rPr>
                      <w:rFonts w:hint="default"/>
                      <w:color w:val="auto"/>
                      <w:highlight w:val="none"/>
                      <w:vertAlign w:val="baseline"/>
                      <w:lang w:val="en-US" w:eastAsia="zh-CN"/>
                    </w:rPr>
                  </w:pPr>
                </w:p>
              </w:tc>
              <w:tc>
                <w:tcPr>
                  <w:tcW w:w="764" w:type="dxa"/>
                  <w:noWrap w:val="0"/>
                  <w:vAlign w:val="center"/>
                </w:tcPr>
                <w:p w14:paraId="6BB76CED">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BOD</w:t>
                  </w:r>
                  <w:r>
                    <w:rPr>
                      <w:rFonts w:hint="eastAsia" w:ascii="Times New Roman" w:hAnsi="Times New Roman" w:eastAsia="宋体" w:cs="Times New Roman"/>
                      <w:color w:val="auto"/>
                      <w:spacing w:val="6"/>
                      <w:highlight w:val="none"/>
                      <w:vertAlign w:val="subscript"/>
                      <w:lang w:val="en-US" w:eastAsia="zh-CN"/>
                    </w:rPr>
                    <w:t>5</w:t>
                  </w:r>
                </w:p>
              </w:tc>
              <w:tc>
                <w:tcPr>
                  <w:tcW w:w="703" w:type="dxa"/>
                  <w:noWrap w:val="0"/>
                  <w:vAlign w:val="center"/>
                </w:tcPr>
                <w:p w14:paraId="79387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r>
            <w:tr w14:paraId="6CAF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4AF9DEDD">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0359D39F">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0B373569">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054F561D">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66FE9D5A">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5F27E93C">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2ED81216">
                  <w:pPr>
                    <w:spacing w:line="240" w:lineRule="auto"/>
                    <w:jc w:val="center"/>
                    <w:rPr>
                      <w:rFonts w:hint="default"/>
                      <w:color w:val="auto"/>
                      <w:highlight w:val="none"/>
                      <w:vertAlign w:val="baseline"/>
                      <w:lang w:val="en-US" w:eastAsia="zh-CN"/>
                    </w:rPr>
                  </w:pPr>
                </w:p>
              </w:tc>
              <w:tc>
                <w:tcPr>
                  <w:tcW w:w="764" w:type="dxa"/>
                  <w:noWrap w:val="0"/>
                  <w:vAlign w:val="center"/>
                </w:tcPr>
                <w:p w14:paraId="2C08EB66">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SS</w:t>
                  </w:r>
                </w:p>
              </w:tc>
              <w:tc>
                <w:tcPr>
                  <w:tcW w:w="703" w:type="dxa"/>
                  <w:noWrap w:val="0"/>
                  <w:vAlign w:val="center"/>
                </w:tcPr>
                <w:p w14:paraId="11C3DF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r>
            <w:tr w14:paraId="5205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549381B2">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5E10F6DE">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411BC393">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42F0A2B5">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7265D9C5">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37467A2D">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26BFC744">
                  <w:pPr>
                    <w:spacing w:line="240" w:lineRule="auto"/>
                    <w:jc w:val="center"/>
                    <w:rPr>
                      <w:rFonts w:hint="default"/>
                      <w:color w:val="auto"/>
                      <w:highlight w:val="none"/>
                      <w:vertAlign w:val="baseline"/>
                      <w:lang w:val="en-US" w:eastAsia="zh-CN"/>
                    </w:rPr>
                  </w:pPr>
                </w:p>
              </w:tc>
              <w:tc>
                <w:tcPr>
                  <w:tcW w:w="764" w:type="dxa"/>
                  <w:noWrap w:val="0"/>
                  <w:vAlign w:val="center"/>
                </w:tcPr>
                <w:p w14:paraId="3881B06F">
                  <w:pPr>
                    <w:spacing w:line="240" w:lineRule="auto"/>
                    <w:jc w:val="center"/>
                    <w:rPr>
                      <w:rFonts w:hint="default"/>
                      <w:color w:val="auto"/>
                      <w:highlight w:val="none"/>
                      <w:vertAlign w:val="baseline"/>
                      <w:lang w:val="en-US" w:eastAsia="zh-CN"/>
                    </w:rPr>
                  </w:pPr>
                  <w:r>
                    <w:rPr>
                      <w:rFonts w:hint="default" w:ascii="Times New Roman" w:hAnsi="Times New Roman" w:eastAsia="宋体" w:cs="Times New Roman"/>
                      <w:color w:val="auto"/>
                      <w:spacing w:val="6"/>
                      <w:highlight w:val="none"/>
                      <w:vertAlign w:val="baseline"/>
                      <w:lang w:val="en-US" w:eastAsia="zh-CN"/>
                    </w:rPr>
                    <w:t>NH</w:t>
                  </w:r>
                  <w:r>
                    <w:rPr>
                      <w:rFonts w:hint="default" w:ascii="Times New Roman" w:hAnsi="Times New Roman" w:eastAsia="宋体" w:cs="Times New Roman"/>
                      <w:color w:val="auto"/>
                      <w:spacing w:val="6"/>
                      <w:highlight w:val="none"/>
                      <w:vertAlign w:val="subscript"/>
                      <w:lang w:val="en-US" w:eastAsia="zh-CN"/>
                    </w:rPr>
                    <w:t>3</w:t>
                  </w:r>
                  <w:r>
                    <w:rPr>
                      <w:rFonts w:hint="default" w:ascii="Times New Roman" w:hAnsi="Times New Roman" w:eastAsia="宋体" w:cs="Times New Roman"/>
                      <w:color w:val="auto"/>
                      <w:spacing w:val="6"/>
                      <w:highlight w:val="none"/>
                      <w:vertAlign w:val="baseline"/>
                      <w:lang w:val="en-US" w:eastAsia="zh-CN"/>
                    </w:rPr>
                    <w:t>-N</w:t>
                  </w:r>
                </w:p>
              </w:tc>
              <w:tc>
                <w:tcPr>
                  <w:tcW w:w="703" w:type="dxa"/>
                  <w:noWrap w:val="0"/>
                  <w:vAlign w:val="center"/>
                </w:tcPr>
                <w:p w14:paraId="36DC32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r>
            <w:tr w14:paraId="7FB4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2A65B8A3">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10294102">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5FE20A2C">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7DD2D169">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4F7CD005">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3663DCE4">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18175BB5">
                  <w:pPr>
                    <w:spacing w:line="240" w:lineRule="auto"/>
                    <w:jc w:val="center"/>
                    <w:rPr>
                      <w:rFonts w:hint="default"/>
                      <w:color w:val="auto"/>
                      <w:highlight w:val="none"/>
                      <w:vertAlign w:val="baseline"/>
                      <w:lang w:val="en-US" w:eastAsia="zh-CN"/>
                    </w:rPr>
                  </w:pPr>
                </w:p>
              </w:tc>
              <w:tc>
                <w:tcPr>
                  <w:tcW w:w="764" w:type="dxa"/>
                  <w:noWrap w:val="0"/>
                  <w:vAlign w:val="center"/>
                </w:tcPr>
                <w:p w14:paraId="7AD2201C">
                  <w:pPr>
                    <w:spacing w:line="240" w:lineRule="auto"/>
                    <w:jc w:val="center"/>
                    <w:rPr>
                      <w:rFonts w:hint="default"/>
                      <w:color w:val="auto"/>
                      <w:highlight w:val="none"/>
                      <w:vertAlign w:val="baseline"/>
                      <w:lang w:val="en-US" w:eastAsia="zh-CN"/>
                    </w:rPr>
                  </w:pPr>
                  <w:r>
                    <w:rPr>
                      <w:rFonts w:hint="eastAsia" w:ascii="Times New Roman" w:hAnsi="Times New Roman" w:eastAsia="宋体" w:cs="Times New Roman"/>
                      <w:color w:val="auto"/>
                      <w:spacing w:val="6"/>
                      <w:highlight w:val="none"/>
                      <w:vertAlign w:val="baseline"/>
                      <w:lang w:val="en-US" w:eastAsia="zh-CN"/>
                    </w:rPr>
                    <w:t>TP</w:t>
                  </w:r>
                </w:p>
              </w:tc>
              <w:tc>
                <w:tcPr>
                  <w:tcW w:w="703" w:type="dxa"/>
                  <w:noWrap w:val="0"/>
                  <w:vAlign w:val="center"/>
                </w:tcPr>
                <w:p w14:paraId="7AECAC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s="Times New Roman"/>
                      <w:color w:val="auto"/>
                      <w:sz w:val="21"/>
                      <w:szCs w:val="21"/>
                      <w:highlight w:val="none"/>
                      <w:vertAlign w:val="baseline"/>
                      <w:lang w:val="en-US" w:eastAsia="zh-CN"/>
                    </w:rPr>
                    <w:t>3</w:t>
                  </w:r>
                </w:p>
              </w:tc>
            </w:tr>
            <w:tr w14:paraId="725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2" w:type="dxa"/>
                  <w:vMerge w:val="continue"/>
                  <w:noWrap w:val="0"/>
                  <w:vAlign w:val="center"/>
                </w:tcPr>
                <w:p w14:paraId="42ADFA32">
                  <w:pPr>
                    <w:spacing w:line="240" w:lineRule="auto"/>
                    <w:jc w:val="center"/>
                    <w:rPr>
                      <w:rFonts w:hint="default"/>
                      <w:color w:val="auto"/>
                      <w:highlight w:val="none"/>
                      <w:vertAlign w:val="baseline"/>
                      <w:lang w:val="en-US" w:eastAsia="zh-CN"/>
                    </w:rPr>
                  </w:pPr>
                </w:p>
              </w:tc>
              <w:tc>
                <w:tcPr>
                  <w:tcW w:w="755" w:type="dxa"/>
                  <w:vMerge w:val="continue"/>
                  <w:noWrap w:val="0"/>
                  <w:vAlign w:val="center"/>
                </w:tcPr>
                <w:p w14:paraId="152070AC">
                  <w:pPr>
                    <w:spacing w:line="240" w:lineRule="auto"/>
                    <w:jc w:val="center"/>
                    <w:rPr>
                      <w:rFonts w:hint="default"/>
                      <w:color w:val="auto"/>
                      <w:highlight w:val="none"/>
                      <w:vertAlign w:val="baseline"/>
                      <w:lang w:val="en-US" w:eastAsia="zh-CN"/>
                    </w:rPr>
                  </w:pPr>
                </w:p>
              </w:tc>
              <w:tc>
                <w:tcPr>
                  <w:tcW w:w="600" w:type="dxa"/>
                  <w:vMerge w:val="continue"/>
                  <w:noWrap w:val="0"/>
                  <w:vAlign w:val="center"/>
                </w:tcPr>
                <w:p w14:paraId="3A585B6D">
                  <w:pPr>
                    <w:spacing w:line="240" w:lineRule="auto"/>
                    <w:jc w:val="center"/>
                    <w:rPr>
                      <w:rFonts w:hint="default"/>
                      <w:color w:val="auto"/>
                      <w:highlight w:val="none"/>
                      <w:vertAlign w:val="baseline"/>
                      <w:lang w:val="en-US" w:eastAsia="zh-CN"/>
                    </w:rPr>
                  </w:pPr>
                </w:p>
              </w:tc>
              <w:tc>
                <w:tcPr>
                  <w:tcW w:w="627" w:type="dxa"/>
                  <w:vMerge w:val="continue"/>
                  <w:noWrap w:val="0"/>
                  <w:vAlign w:val="center"/>
                </w:tcPr>
                <w:p w14:paraId="754DF317">
                  <w:pPr>
                    <w:spacing w:line="240" w:lineRule="auto"/>
                    <w:jc w:val="center"/>
                    <w:rPr>
                      <w:rFonts w:hint="default"/>
                      <w:color w:val="auto"/>
                      <w:highlight w:val="none"/>
                      <w:vertAlign w:val="baseline"/>
                      <w:lang w:val="en-US" w:eastAsia="zh-CN"/>
                    </w:rPr>
                  </w:pPr>
                </w:p>
              </w:tc>
              <w:tc>
                <w:tcPr>
                  <w:tcW w:w="1038" w:type="dxa"/>
                  <w:vMerge w:val="continue"/>
                  <w:noWrap w:val="0"/>
                  <w:vAlign w:val="center"/>
                </w:tcPr>
                <w:p w14:paraId="6B6A1265">
                  <w:pPr>
                    <w:spacing w:line="240" w:lineRule="auto"/>
                    <w:jc w:val="center"/>
                    <w:rPr>
                      <w:rFonts w:hint="default"/>
                      <w:color w:val="auto"/>
                      <w:highlight w:val="none"/>
                      <w:vertAlign w:val="baseline"/>
                      <w:lang w:val="en-US" w:eastAsia="zh-CN"/>
                    </w:rPr>
                  </w:pPr>
                </w:p>
              </w:tc>
              <w:tc>
                <w:tcPr>
                  <w:tcW w:w="1283" w:type="dxa"/>
                  <w:vMerge w:val="continue"/>
                  <w:noWrap w:val="0"/>
                  <w:vAlign w:val="center"/>
                </w:tcPr>
                <w:p w14:paraId="17AFF416">
                  <w:pPr>
                    <w:spacing w:line="240" w:lineRule="auto"/>
                    <w:jc w:val="center"/>
                    <w:rPr>
                      <w:rFonts w:hint="default"/>
                      <w:color w:val="auto"/>
                      <w:highlight w:val="none"/>
                      <w:vertAlign w:val="baseline"/>
                      <w:lang w:val="en-US" w:eastAsia="zh-CN"/>
                    </w:rPr>
                  </w:pPr>
                </w:p>
              </w:tc>
              <w:tc>
                <w:tcPr>
                  <w:tcW w:w="1733" w:type="dxa"/>
                  <w:vMerge w:val="continue"/>
                  <w:noWrap w:val="0"/>
                  <w:vAlign w:val="center"/>
                </w:tcPr>
                <w:p w14:paraId="1453010E">
                  <w:pPr>
                    <w:spacing w:line="240" w:lineRule="auto"/>
                    <w:jc w:val="center"/>
                    <w:rPr>
                      <w:rFonts w:hint="default"/>
                      <w:color w:val="auto"/>
                      <w:highlight w:val="none"/>
                      <w:vertAlign w:val="baseline"/>
                      <w:lang w:val="en-US" w:eastAsia="zh-CN"/>
                    </w:rPr>
                  </w:pPr>
                </w:p>
              </w:tc>
              <w:tc>
                <w:tcPr>
                  <w:tcW w:w="764" w:type="dxa"/>
                  <w:noWrap w:val="0"/>
                  <w:vAlign w:val="center"/>
                </w:tcPr>
                <w:p w14:paraId="369A648A">
                  <w:pPr>
                    <w:spacing w:line="240" w:lineRule="auto"/>
                    <w:jc w:val="center"/>
                    <w:rPr>
                      <w:rFonts w:hint="default" w:ascii="Times New Roman" w:hAnsi="Times New Roman" w:eastAsia="宋体" w:cs="Times New Roman"/>
                      <w:color w:val="auto"/>
                      <w:spacing w:val="6"/>
                      <w:highlight w:val="none"/>
                      <w:vertAlign w:val="baseline"/>
                      <w:lang w:val="en-US" w:eastAsia="zh-CN"/>
                    </w:rPr>
                  </w:pPr>
                  <w:r>
                    <w:rPr>
                      <w:rFonts w:hint="eastAsia" w:cs="Times New Roman"/>
                      <w:color w:val="auto"/>
                      <w:spacing w:val="6"/>
                      <w:highlight w:val="none"/>
                      <w:vertAlign w:val="baseline"/>
                      <w:lang w:val="en-US" w:eastAsia="zh-CN"/>
                    </w:rPr>
                    <w:t>排水量</w:t>
                  </w:r>
                </w:p>
              </w:tc>
              <w:tc>
                <w:tcPr>
                  <w:tcW w:w="703" w:type="dxa"/>
                  <w:noWrap w:val="0"/>
                  <w:vAlign w:val="center"/>
                </w:tcPr>
                <w:p w14:paraId="00289C74">
                  <w:pPr>
                    <w:spacing w:line="240" w:lineRule="auto"/>
                    <w:jc w:val="center"/>
                    <w:rPr>
                      <w:rFonts w:hint="default" w:ascii="Times New Roman" w:hAnsi="Times New Roman" w:eastAsia="宋体" w:cs="Times New Roman"/>
                      <w:color w:val="auto"/>
                      <w:spacing w:val="6"/>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rPr>
                    <w:t>0.5m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万粒</w:t>
                  </w:r>
                </w:p>
              </w:tc>
            </w:tr>
          </w:tbl>
          <w:p w14:paraId="1EC9A64D">
            <w:pPr>
              <w:pStyle w:val="50"/>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lang w:eastAsia="zh-CN"/>
              </w:rPr>
              <w:t>）废水治理措施可行性</w:t>
            </w:r>
          </w:p>
          <w:p w14:paraId="00DC19E1">
            <w:pPr>
              <w:pStyle w:val="50"/>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本项目无生产废水产生，生活污水依托园区化粪池处理后通过市政污水管网送至江南产业集中区第一污水处理厂处理。根据《排污许可证申请与核发技术规范 电子工业》（HJ1031—2019） 表 B.2 电子工业排污单位废水防治可行技术参考表，生活污水主要污染项目为化学需氧量、氨氮等，推荐可行技术为“隔油池+化粪池”。本项目不提供食宿，生活污水采用化粪池处理可行。</w:t>
            </w:r>
          </w:p>
          <w:p w14:paraId="14DF9BB8">
            <w:pPr>
              <w:pStyle w:val="50"/>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4</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厂区污水接管可行性分析</w:t>
            </w:r>
          </w:p>
          <w:p w14:paraId="4E8D6DDF">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本项目位于池州市皖江江南新兴产业集中区科技孵化园A3厂房，属于</w:t>
            </w:r>
            <w:r>
              <w:rPr>
                <w:rFonts w:hint="eastAsia" w:ascii="Times New Roman" w:hAnsi="Times New Roman" w:eastAsia="宋体" w:cs="Times New Roman"/>
                <w:color w:val="auto"/>
                <w:sz w:val="24"/>
                <w:szCs w:val="24"/>
                <w:highlight w:val="none"/>
                <w:lang w:val="en-US" w:eastAsia="zh-CN"/>
              </w:rPr>
              <w:t>皖江江南新兴产业集中区第一污水处理厂</w:t>
            </w:r>
            <w:r>
              <w:rPr>
                <w:rFonts w:hint="eastAsia" w:cs="Times New Roman"/>
                <w:color w:val="auto"/>
                <w:sz w:val="24"/>
                <w:szCs w:val="24"/>
                <w:highlight w:val="none"/>
                <w:lang w:val="en-US" w:eastAsia="zh-CN"/>
              </w:rPr>
              <w:t>接管范围。</w:t>
            </w:r>
            <w:r>
              <w:rPr>
                <w:rFonts w:hint="eastAsia" w:ascii="Times New Roman" w:hAnsi="Times New Roman" w:eastAsia="宋体" w:cs="Times New Roman"/>
                <w:color w:val="auto"/>
                <w:sz w:val="24"/>
                <w:szCs w:val="24"/>
                <w:highlight w:val="none"/>
                <w:lang w:val="en-US" w:eastAsia="zh-CN"/>
              </w:rPr>
              <w:t>皖江江南新兴产业集中区第一污水处理厂一期工程设计污水处理量为25000m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/d，目前已投入运行</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建成后预计新增</w:t>
            </w:r>
            <w:r>
              <w:rPr>
                <w:rFonts w:hint="eastAsia" w:ascii="Times New Roman" w:hAnsi="Times New Roman" w:eastAsia="宋体" w:cs="Times New Roman"/>
                <w:color w:val="auto"/>
                <w:sz w:val="24"/>
                <w:szCs w:val="24"/>
                <w:highlight w:val="none"/>
                <w:lang w:val="en-US" w:eastAsia="zh-CN"/>
              </w:rPr>
              <w:t>废水量约</w:t>
            </w:r>
            <w:r>
              <w:rPr>
                <w:rFonts w:hint="eastAsia" w:cs="Times New Roman"/>
                <w:color w:val="auto"/>
                <w:sz w:val="24"/>
                <w:szCs w:val="24"/>
                <w:highlight w:val="none"/>
                <w:lang w:val="en-US" w:eastAsia="zh-CN"/>
              </w:rPr>
              <w:t>3.06</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，仅占其处理能力的0.012%，水量接管可行。</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无生产废水产生，</w:t>
            </w:r>
            <w:r>
              <w:rPr>
                <w:rFonts w:hint="eastAsia" w:ascii="Times New Roman" w:hAnsi="Times New Roman" w:eastAsia="宋体" w:cs="Times New Roman"/>
                <w:color w:val="auto"/>
                <w:sz w:val="24"/>
                <w:szCs w:val="24"/>
                <w:highlight w:val="none"/>
                <w:lang w:val="en-US" w:eastAsia="zh-CN"/>
              </w:rPr>
              <w:t>生活污水</w:t>
            </w:r>
            <w:r>
              <w:rPr>
                <w:rFonts w:hint="eastAsia" w:cs="Times New Roman"/>
                <w:color w:val="auto"/>
                <w:sz w:val="24"/>
                <w:szCs w:val="24"/>
                <w:highlight w:val="none"/>
                <w:lang w:val="en-US" w:eastAsia="zh-CN"/>
              </w:rPr>
              <w:t>水质较简单，</w:t>
            </w:r>
            <w:r>
              <w:rPr>
                <w:rFonts w:hint="eastAsia" w:ascii="Times New Roman" w:hAnsi="Times New Roman" w:eastAsia="宋体" w:cs="Times New Roman"/>
                <w:color w:val="auto"/>
                <w:sz w:val="24"/>
                <w:szCs w:val="24"/>
                <w:highlight w:val="none"/>
                <w:lang w:val="en-US" w:eastAsia="zh-CN"/>
              </w:rPr>
              <w:t>经预处理后</w:t>
            </w:r>
            <w:r>
              <w:rPr>
                <w:rFonts w:hint="eastAsia" w:cs="Times New Roman"/>
                <w:color w:val="auto"/>
                <w:sz w:val="24"/>
                <w:szCs w:val="24"/>
                <w:highlight w:val="none"/>
                <w:lang w:val="en-US" w:eastAsia="zh-CN"/>
              </w:rPr>
              <w:t>能够</w:t>
            </w:r>
            <w:r>
              <w:rPr>
                <w:rFonts w:hint="eastAsia" w:ascii="Times New Roman" w:hAnsi="Times New Roman" w:eastAsia="宋体" w:cs="Times New Roman"/>
                <w:color w:val="auto"/>
                <w:sz w:val="24"/>
                <w:szCs w:val="24"/>
                <w:highlight w:val="none"/>
                <w:lang w:val="en-US" w:eastAsia="zh-CN"/>
              </w:rPr>
              <w:t>达到</w:t>
            </w: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）表</w:t>
            </w:r>
            <w:r>
              <w:rPr>
                <w:rFonts w:hint="eastAsia"/>
                <w:color w:val="auto"/>
                <w:sz w:val="24"/>
                <w:szCs w:val="24"/>
                <w:highlight w:val="none"/>
                <w:lang w:val="en-US" w:eastAsia="zh-CN"/>
              </w:rPr>
              <w:t>1限值及</w:t>
            </w:r>
            <w:r>
              <w:rPr>
                <w:rFonts w:hint="default" w:ascii="Times New Roman" w:hAnsi="Times New Roman" w:eastAsia="宋体" w:cs="Times New Roman"/>
                <w:color w:val="auto"/>
                <w:sz w:val="24"/>
                <w:szCs w:val="24"/>
                <w:highlight w:val="none"/>
              </w:rPr>
              <w:t>江南产业集中区第一污水处理厂</w:t>
            </w:r>
            <w:r>
              <w:rPr>
                <w:rFonts w:hint="eastAsia" w:cs="Times New Roman"/>
                <w:color w:val="auto"/>
                <w:sz w:val="24"/>
                <w:szCs w:val="24"/>
                <w:highlight w:val="none"/>
                <w:lang w:eastAsia="zh-CN"/>
              </w:rPr>
              <w:t>接</w:t>
            </w:r>
            <w:r>
              <w:rPr>
                <w:rFonts w:hint="eastAsia" w:ascii="Times New Roman" w:hAnsi="Times New Roman" w:eastAsia="宋体" w:cs="Times New Roman"/>
                <w:color w:val="auto"/>
                <w:sz w:val="24"/>
                <w:szCs w:val="24"/>
                <w:highlight w:val="none"/>
                <w:lang w:val="en-US" w:eastAsia="zh-CN"/>
              </w:rPr>
              <w:t>管限值</w:t>
            </w:r>
            <w:r>
              <w:rPr>
                <w:rFonts w:hint="eastAsia" w:cs="Times New Roman"/>
                <w:color w:val="auto"/>
                <w:sz w:val="24"/>
                <w:szCs w:val="24"/>
                <w:highlight w:val="none"/>
                <w:lang w:val="en-US" w:eastAsia="zh-CN"/>
              </w:rPr>
              <w:t>要求</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水质接管</w:t>
            </w:r>
            <w:r>
              <w:rPr>
                <w:rFonts w:hint="eastAsia" w:ascii="Times New Roman" w:hAnsi="Times New Roman" w:eastAsia="宋体" w:cs="Times New Roman"/>
                <w:color w:val="auto"/>
                <w:sz w:val="24"/>
                <w:szCs w:val="24"/>
                <w:highlight w:val="none"/>
                <w:lang w:val="en-US" w:eastAsia="zh-CN"/>
              </w:rPr>
              <w:t>可行。因此</w:t>
            </w:r>
            <w:r>
              <w:rPr>
                <w:rFonts w:hint="eastAsia" w:cs="Times New Roman"/>
                <w:color w:val="auto"/>
                <w:sz w:val="24"/>
                <w:szCs w:val="24"/>
                <w:highlight w:val="none"/>
                <w:lang w:val="en-US" w:eastAsia="zh-CN"/>
              </w:rPr>
              <w:t>，本项目废水接入</w:t>
            </w: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可行。</w:t>
            </w:r>
          </w:p>
          <w:p w14:paraId="00C6D18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江南产业集中区第一污水处理厂</w:t>
            </w:r>
            <w:r>
              <w:rPr>
                <w:rFonts w:hint="eastAsia" w:ascii="Times New Roman" w:hAnsi="Times New Roman" w:eastAsia="宋体" w:cs="Times New Roman"/>
                <w:color w:val="auto"/>
                <w:sz w:val="24"/>
                <w:szCs w:val="24"/>
                <w:highlight w:val="none"/>
                <w:lang w:val="en-US" w:eastAsia="zh-CN"/>
              </w:rPr>
              <w:t>污水处理工艺流程图见下图：</w:t>
            </w:r>
          </w:p>
          <w:p w14:paraId="306406C8">
            <w:pPr>
              <w:spacing w:line="360" w:lineRule="auto"/>
              <w:jc w:val="center"/>
              <w:rPr>
                <w:rFonts w:hint="eastAsia" w:ascii="Times New Roman" w:hAnsi="Times New Roman" w:eastAsia="宋体" w:cs="Times New Roman"/>
                <w:color w:val="auto"/>
                <w:szCs w:val="21"/>
                <w:highlight w:val="none"/>
                <w:lang w:val="en-US" w:eastAsia="zh-CN"/>
              </w:rPr>
            </w:pPr>
            <w:r>
              <w:rPr>
                <w:color w:val="auto"/>
                <w:highlight w:val="none"/>
              </w:rPr>
              <w:drawing>
                <wp:inline distT="0" distB="0" distL="114300" distR="114300">
                  <wp:extent cx="5003165" cy="2349500"/>
                  <wp:effectExtent l="0" t="0" r="6985" b="1270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9"/>
                          <a:srcRect l="2161" t="8880" r="3179" b="4913"/>
                          <a:stretch>
                            <a:fillRect/>
                          </a:stretch>
                        </pic:blipFill>
                        <pic:spPr>
                          <a:xfrm>
                            <a:off x="0" y="0"/>
                            <a:ext cx="5003165" cy="2349500"/>
                          </a:xfrm>
                          <a:prstGeom prst="rect">
                            <a:avLst/>
                          </a:prstGeom>
                          <a:noFill/>
                          <a:ln>
                            <a:noFill/>
                          </a:ln>
                        </pic:spPr>
                      </pic:pic>
                    </a:graphicData>
                  </a:graphic>
                </wp:inline>
              </w:drawing>
            </w:r>
          </w:p>
          <w:p w14:paraId="5EAC6560">
            <w:pPr>
              <w:spacing w:line="240" w:lineRule="auto"/>
              <w:ind w:firstLine="422" w:firstLineChars="200"/>
              <w:jc w:val="center"/>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图4-</w:t>
            </w:r>
            <w:r>
              <w:rPr>
                <w:rFonts w:hint="eastAsia" w:cs="Times New Roman"/>
                <w:b/>
                <w:bCs/>
                <w:color w:val="auto"/>
                <w:szCs w:val="21"/>
                <w:highlight w:val="none"/>
                <w:lang w:val="en-US" w:eastAsia="zh-CN"/>
              </w:rPr>
              <w:t>2</w:t>
            </w:r>
            <w:r>
              <w:rPr>
                <w:rFonts w:hint="eastAsia" w:ascii="Times New Roman" w:hAnsi="Times New Roman" w:eastAsia="宋体" w:cs="Times New Roman"/>
                <w:b/>
                <w:bCs/>
                <w:color w:val="auto"/>
                <w:szCs w:val="21"/>
                <w:highlight w:val="none"/>
                <w:lang w:val="en-US" w:eastAsia="zh-CN"/>
              </w:rPr>
              <w:t xml:space="preserve">  </w:t>
            </w:r>
            <w:r>
              <w:rPr>
                <w:rFonts w:hint="eastAsia" w:ascii="Times New Roman" w:hAnsi="Times New Roman" w:eastAsia="宋体" w:cs="Times New Roman"/>
                <w:b/>
                <w:bCs/>
                <w:color w:val="auto"/>
                <w:spacing w:val="6"/>
                <w:highlight w:val="none"/>
                <w:vertAlign w:val="baseline"/>
                <w:lang w:eastAsia="zh-CN"/>
              </w:rPr>
              <w:t>江南产业集中区第一污水处理厂</w:t>
            </w:r>
            <w:r>
              <w:rPr>
                <w:rFonts w:hint="eastAsia" w:ascii="Times New Roman" w:hAnsi="Times New Roman" w:eastAsia="宋体" w:cs="Times New Roman"/>
                <w:b/>
                <w:bCs/>
                <w:color w:val="auto"/>
                <w:szCs w:val="21"/>
                <w:highlight w:val="none"/>
                <w:lang w:val="en-US" w:eastAsia="zh-CN"/>
              </w:rPr>
              <w:t>污水处理工艺流程图</w:t>
            </w:r>
          </w:p>
          <w:p w14:paraId="448E9029">
            <w:pPr>
              <w:keepNext w:val="0"/>
              <w:keepLines w:val="0"/>
              <w:pageBreakBefore w:val="0"/>
              <w:widowControl w:val="0"/>
              <w:kinsoku/>
              <w:wordWrap/>
              <w:overflowPunct/>
              <w:topLinePunct w:val="0"/>
              <w:autoSpaceDE/>
              <w:autoSpaceDN/>
              <w:bidi w:val="0"/>
              <w:adjustRightInd w:val="0"/>
              <w:snapToGrid/>
              <w:spacing w:before="157" w:beforeLines="50" w:line="360" w:lineRule="auto"/>
              <w:ind w:firstLine="482"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b/>
                <w:bCs/>
                <w:color w:val="auto"/>
                <w:sz w:val="24"/>
                <w:szCs w:val="24"/>
                <w:highlight w:val="none"/>
                <w:lang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监测计划</w:t>
            </w:r>
          </w:p>
          <w:p w14:paraId="36AC2770">
            <w:pPr>
              <w:adjustRightInd w:val="0"/>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》（HJ1031—2019）</w:t>
            </w:r>
            <w:r>
              <w:rPr>
                <w:rFonts w:hint="eastAsia" w:cs="Times New Roman"/>
                <w:color w:val="auto"/>
                <w:sz w:val="24"/>
                <w:szCs w:val="24"/>
                <w:highlight w:val="none"/>
                <w:lang w:eastAsia="zh-CN"/>
              </w:rPr>
              <w:t>：单独排向市政污水处理厂的生活污水不要求开展自行监测</w:t>
            </w:r>
            <w:r>
              <w:rPr>
                <w:rFonts w:hint="default" w:ascii="Times New Roman" w:hAnsi="Times New Roman" w:cs="Times New Roman"/>
                <w:color w:val="auto"/>
                <w:sz w:val="24"/>
                <w:szCs w:val="24"/>
                <w:highlight w:val="none"/>
              </w:rPr>
              <w:t>。</w:t>
            </w:r>
          </w:p>
          <w:p w14:paraId="256C008F">
            <w:pPr>
              <w:spacing w:line="360" w:lineRule="auto"/>
              <w:ind w:firstLine="482" w:firstLineChars="200"/>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val="en-US" w:eastAsia="zh-CN"/>
              </w:rPr>
              <w:t>噪声</w:t>
            </w:r>
          </w:p>
          <w:p w14:paraId="08AA5BE5">
            <w:pPr>
              <w:spacing w:line="360" w:lineRule="auto"/>
              <w:ind w:firstLine="482" w:firstLineChars="200"/>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（1）噪声源强分析</w:t>
            </w:r>
          </w:p>
          <w:p w14:paraId="54CCCA57">
            <w:pPr>
              <w:spacing w:line="360" w:lineRule="auto"/>
              <w:ind w:firstLine="480" w:firstLineChars="20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项目噪声源主要是各</w:t>
            </w:r>
            <w:r>
              <w:rPr>
                <w:rFonts w:hint="eastAsia" w:cs="Times New Roman"/>
                <w:b w:val="0"/>
                <w:bCs/>
                <w:color w:val="auto"/>
                <w:sz w:val="24"/>
                <w:szCs w:val="24"/>
                <w:highlight w:val="none"/>
                <w:lang w:val="en-US" w:eastAsia="zh-CN"/>
              </w:rPr>
              <w:t>生产</w:t>
            </w:r>
            <w:r>
              <w:rPr>
                <w:rFonts w:hint="default" w:ascii="Times New Roman" w:hAnsi="Times New Roman" w:eastAsia="宋体" w:cs="Times New Roman"/>
                <w:b w:val="0"/>
                <w:bCs/>
                <w:color w:val="auto"/>
                <w:sz w:val="24"/>
                <w:szCs w:val="24"/>
                <w:highlight w:val="none"/>
              </w:rPr>
              <w:t>设备</w:t>
            </w:r>
            <w:r>
              <w:rPr>
                <w:rFonts w:hint="eastAsia" w:cs="Times New Roman"/>
                <w:b w:val="0"/>
                <w:bCs/>
                <w:color w:val="auto"/>
                <w:sz w:val="24"/>
                <w:szCs w:val="24"/>
                <w:highlight w:val="none"/>
                <w:lang w:val="en-US" w:eastAsia="zh-CN"/>
              </w:rPr>
              <w:t>及废气处理设施风机</w:t>
            </w:r>
            <w:r>
              <w:rPr>
                <w:rFonts w:hint="default" w:ascii="Times New Roman" w:hAnsi="Times New Roman" w:eastAsia="宋体" w:cs="Times New Roman"/>
                <w:b w:val="0"/>
                <w:bCs/>
                <w:color w:val="auto"/>
                <w:sz w:val="24"/>
                <w:szCs w:val="24"/>
                <w:highlight w:val="none"/>
              </w:rPr>
              <w:t>运行时产生的噪声，其噪声源强在</w:t>
            </w:r>
            <w:r>
              <w:rPr>
                <w:rFonts w:hint="eastAsia" w:cs="Times New Roman"/>
                <w:b w:val="0"/>
                <w:bCs/>
                <w:color w:val="auto"/>
                <w:sz w:val="24"/>
                <w:szCs w:val="24"/>
                <w:highlight w:val="none"/>
                <w:lang w:val="en-US" w:eastAsia="zh-CN"/>
              </w:rPr>
              <w:t>70</w:t>
            </w:r>
            <w:r>
              <w:rPr>
                <w:rFonts w:hint="default" w:ascii="Times New Roman" w:hAnsi="Times New Roman" w:eastAsia="宋体" w:cs="Times New Roman"/>
                <w:b w:val="0"/>
                <w:bCs/>
                <w:color w:val="auto"/>
                <w:sz w:val="24"/>
                <w:szCs w:val="24"/>
                <w:highlight w:val="none"/>
              </w:rPr>
              <w:t>~</w:t>
            </w:r>
            <w:r>
              <w:rPr>
                <w:rFonts w:hint="eastAsia" w:cs="Times New Roman"/>
                <w:b w:val="0"/>
                <w:bCs/>
                <w:color w:val="auto"/>
                <w:sz w:val="24"/>
                <w:szCs w:val="24"/>
                <w:highlight w:val="none"/>
                <w:lang w:val="en-US" w:eastAsia="zh-CN"/>
              </w:rPr>
              <w:t>90</w:t>
            </w:r>
            <w:r>
              <w:rPr>
                <w:rFonts w:hint="default" w:ascii="Times New Roman" w:hAnsi="Times New Roman" w:eastAsia="宋体" w:cs="Times New Roman"/>
                <w:b w:val="0"/>
                <w:bCs/>
                <w:color w:val="auto"/>
                <w:sz w:val="24"/>
                <w:szCs w:val="24"/>
                <w:highlight w:val="none"/>
              </w:rPr>
              <w:t>dB(A)。具体详见下表：</w:t>
            </w:r>
          </w:p>
          <w:p w14:paraId="069E4FD0">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cs="Times New Roman"/>
                <w:b/>
                <w:bCs w:val="0"/>
                <w:color w:val="auto"/>
                <w:szCs w:val="21"/>
                <w:highlight w:val="none"/>
                <w:lang w:val="en-US" w:eastAsia="zh-CN"/>
              </w:rPr>
              <w:t>项目噪声污染源一览表（室外）</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549"/>
              <w:gridCol w:w="1051"/>
              <w:gridCol w:w="1607"/>
              <w:gridCol w:w="1010"/>
              <w:gridCol w:w="1043"/>
              <w:gridCol w:w="917"/>
              <w:gridCol w:w="989"/>
            </w:tblGrid>
            <w:tr w14:paraId="39B1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vMerge w:val="restart"/>
                  <w:vAlign w:val="center"/>
                </w:tcPr>
                <w:p w14:paraId="6707AF98">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声源名称</w:t>
                  </w:r>
                </w:p>
              </w:tc>
              <w:tc>
                <w:tcPr>
                  <w:tcW w:w="347" w:type="pct"/>
                  <w:vMerge w:val="restart"/>
                  <w:vAlign w:val="center"/>
                </w:tcPr>
                <w:p w14:paraId="2FE6934A">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数量</w:t>
                  </w:r>
                </w:p>
              </w:tc>
              <w:tc>
                <w:tcPr>
                  <w:tcW w:w="664" w:type="pct"/>
                  <w:vMerge w:val="restart"/>
                  <w:vAlign w:val="center"/>
                </w:tcPr>
                <w:p w14:paraId="5BE541C6">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eastAsia="zh-CN"/>
                    </w:rPr>
                    <w:t>噪声源强</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rPr>
                    <w:t>(A)</w:t>
                  </w:r>
                </w:p>
              </w:tc>
              <w:tc>
                <w:tcPr>
                  <w:tcW w:w="1015" w:type="pct"/>
                  <w:vMerge w:val="restart"/>
                  <w:vAlign w:val="center"/>
                </w:tcPr>
                <w:p w14:paraId="154F1C0F">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eastAsia="zh-CN"/>
                    </w:rPr>
                    <w:t>降噪</w:t>
                  </w:r>
                  <w:r>
                    <w:rPr>
                      <w:rFonts w:hint="eastAsia" w:ascii="Times New Roman" w:hAnsi="Times New Roman" w:eastAsia="宋体" w:cs="Times New Roman"/>
                      <w:b/>
                      <w:bCs/>
                      <w:color w:val="auto"/>
                      <w:sz w:val="21"/>
                      <w:szCs w:val="21"/>
                      <w:highlight w:val="none"/>
                    </w:rPr>
                    <w:t>措施</w:t>
                  </w:r>
                </w:p>
              </w:tc>
              <w:tc>
                <w:tcPr>
                  <w:tcW w:w="1876" w:type="pct"/>
                  <w:gridSpan w:val="3"/>
                  <w:vAlign w:val="center"/>
                </w:tcPr>
                <w:p w14:paraId="55B34010">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color w:val="auto"/>
                      <w:sz w:val="21"/>
                      <w:szCs w:val="21"/>
                      <w:highlight w:val="none"/>
                      <w:lang w:val="en-US" w:eastAsia="zh-CN"/>
                    </w:rPr>
                    <w:t>空间相对位置</w:t>
                  </w:r>
                </w:p>
              </w:tc>
              <w:tc>
                <w:tcPr>
                  <w:tcW w:w="625" w:type="pct"/>
                  <w:vMerge w:val="restart"/>
                  <w:vAlign w:val="center"/>
                </w:tcPr>
                <w:p w14:paraId="4224FC8E">
                  <w:pPr>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b/>
                      <w:bCs/>
                      <w:color w:val="auto"/>
                      <w:szCs w:val="20"/>
                      <w:highlight w:val="none"/>
                    </w:rPr>
                    <w:t>损失量</w:t>
                  </w:r>
                  <w:r>
                    <w:rPr>
                      <w:b/>
                      <w:bCs/>
                      <w:color w:val="auto"/>
                      <w:szCs w:val="20"/>
                      <w:highlight w:val="none"/>
                    </w:rPr>
                    <w:t>dB(A)</w:t>
                  </w:r>
                </w:p>
              </w:tc>
            </w:tr>
            <w:tr w14:paraId="140B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vMerge w:val="continue"/>
                  <w:vAlign w:val="center"/>
                </w:tcPr>
                <w:p w14:paraId="586E9257">
                  <w:pPr>
                    <w:spacing w:line="360" w:lineRule="auto"/>
                    <w:jc w:val="center"/>
                    <w:rPr>
                      <w:rFonts w:hint="eastAsia" w:ascii="Times New Roman" w:hAnsi="Times New Roman" w:eastAsia="宋体" w:cs="Times New Roman"/>
                      <w:b/>
                      <w:bCs w:val="0"/>
                      <w:color w:val="auto"/>
                      <w:szCs w:val="21"/>
                      <w:highlight w:val="none"/>
                      <w:vertAlign w:val="baseline"/>
                      <w:lang w:val="en-US" w:eastAsia="zh-CN"/>
                    </w:rPr>
                  </w:pPr>
                </w:p>
              </w:tc>
              <w:tc>
                <w:tcPr>
                  <w:tcW w:w="347" w:type="pct"/>
                  <w:vMerge w:val="continue"/>
                  <w:vAlign w:val="center"/>
                </w:tcPr>
                <w:p w14:paraId="1E44585C">
                  <w:pPr>
                    <w:spacing w:line="360" w:lineRule="auto"/>
                    <w:jc w:val="center"/>
                    <w:rPr>
                      <w:rFonts w:hint="eastAsia" w:ascii="Times New Roman" w:hAnsi="Times New Roman" w:eastAsia="宋体" w:cs="Times New Roman"/>
                      <w:b/>
                      <w:bCs w:val="0"/>
                      <w:color w:val="auto"/>
                      <w:szCs w:val="21"/>
                      <w:highlight w:val="none"/>
                      <w:vertAlign w:val="baseline"/>
                      <w:lang w:val="en-US" w:eastAsia="zh-CN"/>
                    </w:rPr>
                  </w:pPr>
                </w:p>
              </w:tc>
              <w:tc>
                <w:tcPr>
                  <w:tcW w:w="664" w:type="pct"/>
                  <w:vMerge w:val="continue"/>
                  <w:vAlign w:val="center"/>
                </w:tcPr>
                <w:p w14:paraId="0F885CA8">
                  <w:pPr>
                    <w:spacing w:line="360" w:lineRule="auto"/>
                    <w:jc w:val="center"/>
                    <w:rPr>
                      <w:rFonts w:hint="eastAsia" w:ascii="Times New Roman" w:hAnsi="Times New Roman" w:eastAsia="宋体" w:cs="Times New Roman"/>
                      <w:b/>
                      <w:bCs w:val="0"/>
                      <w:color w:val="auto"/>
                      <w:szCs w:val="21"/>
                      <w:highlight w:val="none"/>
                      <w:vertAlign w:val="baseline"/>
                      <w:lang w:val="en-US" w:eastAsia="zh-CN"/>
                    </w:rPr>
                  </w:pPr>
                </w:p>
              </w:tc>
              <w:tc>
                <w:tcPr>
                  <w:tcW w:w="1015" w:type="pct"/>
                  <w:vMerge w:val="continue"/>
                  <w:vAlign w:val="center"/>
                </w:tcPr>
                <w:p w14:paraId="52574601">
                  <w:pPr>
                    <w:spacing w:line="360" w:lineRule="auto"/>
                    <w:jc w:val="center"/>
                    <w:rPr>
                      <w:rFonts w:hint="eastAsia" w:ascii="Times New Roman" w:hAnsi="Times New Roman" w:eastAsia="宋体" w:cs="Times New Roman"/>
                      <w:b/>
                      <w:bCs w:val="0"/>
                      <w:color w:val="auto"/>
                      <w:szCs w:val="21"/>
                      <w:highlight w:val="none"/>
                      <w:vertAlign w:val="baseline"/>
                      <w:lang w:val="en-US" w:eastAsia="zh-CN"/>
                    </w:rPr>
                  </w:pPr>
                </w:p>
              </w:tc>
              <w:tc>
                <w:tcPr>
                  <w:tcW w:w="638" w:type="pct"/>
                  <w:vAlign w:val="center"/>
                </w:tcPr>
                <w:p w14:paraId="3BEB19CA">
                  <w:pPr>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X</w:t>
                  </w:r>
                </w:p>
              </w:tc>
              <w:tc>
                <w:tcPr>
                  <w:tcW w:w="659" w:type="pct"/>
                  <w:vAlign w:val="center"/>
                </w:tcPr>
                <w:p w14:paraId="43008917">
                  <w:pPr>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Y</w:t>
                  </w:r>
                </w:p>
              </w:tc>
              <w:tc>
                <w:tcPr>
                  <w:tcW w:w="578" w:type="pct"/>
                  <w:vAlign w:val="center"/>
                </w:tcPr>
                <w:p w14:paraId="09CA3F30">
                  <w:pPr>
                    <w:spacing w:line="240" w:lineRule="auto"/>
                    <w:jc w:val="center"/>
                    <w:rPr>
                      <w:rFonts w:hint="eastAsia" w:ascii="Times New Roman" w:hAnsi="Times New Roman" w:eastAsia="宋体" w:cs="Times New Roman"/>
                      <w:b/>
                      <w:bCs w:val="0"/>
                      <w:color w:val="auto"/>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Z</w:t>
                  </w:r>
                </w:p>
              </w:tc>
              <w:tc>
                <w:tcPr>
                  <w:tcW w:w="625" w:type="pct"/>
                  <w:vMerge w:val="continue"/>
                  <w:vAlign w:val="center"/>
                </w:tcPr>
                <w:p w14:paraId="6FB08933">
                  <w:pPr>
                    <w:spacing w:line="360" w:lineRule="auto"/>
                    <w:jc w:val="center"/>
                    <w:rPr>
                      <w:rFonts w:hint="eastAsia" w:ascii="Times New Roman" w:hAnsi="Times New Roman" w:eastAsia="宋体" w:cs="Times New Roman"/>
                      <w:b/>
                      <w:bCs w:val="0"/>
                      <w:color w:val="auto"/>
                      <w:szCs w:val="21"/>
                      <w:highlight w:val="none"/>
                      <w:vertAlign w:val="baseline"/>
                      <w:lang w:val="en-US" w:eastAsia="zh-CN"/>
                    </w:rPr>
                  </w:pPr>
                </w:p>
              </w:tc>
            </w:tr>
            <w:tr w14:paraId="115B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70" w:type="pct"/>
                  <w:vAlign w:val="center"/>
                </w:tcPr>
                <w:p w14:paraId="6924310C">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ascii="Times New Roman" w:hAnsi="Times New Roman" w:eastAsia="宋体" w:cs="Times New Roman"/>
                      <w:b w:val="0"/>
                      <w:bCs/>
                      <w:color w:val="auto"/>
                      <w:szCs w:val="21"/>
                      <w:highlight w:val="none"/>
                      <w:vertAlign w:val="baseline"/>
                      <w:lang w:val="en-US" w:eastAsia="zh-CN"/>
                    </w:rPr>
                    <w:t>风机</w:t>
                  </w:r>
                </w:p>
              </w:tc>
              <w:tc>
                <w:tcPr>
                  <w:tcW w:w="347" w:type="pct"/>
                  <w:vAlign w:val="center"/>
                </w:tcPr>
                <w:p w14:paraId="5A3E853F">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cs="Times New Roman"/>
                      <w:b w:val="0"/>
                      <w:bCs/>
                      <w:color w:val="auto"/>
                      <w:szCs w:val="21"/>
                      <w:highlight w:val="none"/>
                      <w:vertAlign w:val="baseline"/>
                      <w:lang w:val="en-US" w:eastAsia="zh-CN"/>
                    </w:rPr>
                    <w:t>1</w:t>
                  </w:r>
                </w:p>
              </w:tc>
              <w:tc>
                <w:tcPr>
                  <w:tcW w:w="664" w:type="pct"/>
                  <w:vAlign w:val="center"/>
                </w:tcPr>
                <w:p w14:paraId="5A7425E1">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cs="Times New Roman"/>
                      <w:b w:val="0"/>
                      <w:bCs/>
                      <w:color w:val="auto"/>
                      <w:szCs w:val="21"/>
                      <w:highlight w:val="none"/>
                      <w:vertAlign w:val="baseline"/>
                      <w:lang w:val="en-US" w:eastAsia="zh-CN"/>
                    </w:rPr>
                    <w:t>85</w:t>
                  </w:r>
                </w:p>
              </w:tc>
              <w:tc>
                <w:tcPr>
                  <w:tcW w:w="1015" w:type="pct"/>
                  <w:vAlign w:val="center"/>
                </w:tcPr>
                <w:p w14:paraId="3E487DFC">
                  <w:pPr>
                    <w:spacing w:line="240" w:lineRule="auto"/>
                    <w:jc w:val="center"/>
                    <w:rPr>
                      <w:rFonts w:hint="eastAsia" w:ascii="Times New Roman" w:hAnsi="Times New Roman" w:eastAsia="宋体" w:cs="Times New Roman"/>
                      <w:b w:val="0"/>
                      <w:bCs/>
                      <w:color w:val="auto"/>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合理布置设备位置、设备减振、消声</w:t>
                  </w:r>
                </w:p>
              </w:tc>
              <w:tc>
                <w:tcPr>
                  <w:tcW w:w="638" w:type="pct"/>
                  <w:vAlign w:val="center"/>
                </w:tcPr>
                <w:p w14:paraId="24E3FBE6">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cs="Times New Roman"/>
                      <w:b w:val="0"/>
                      <w:bCs/>
                      <w:color w:val="auto"/>
                      <w:szCs w:val="21"/>
                      <w:highlight w:val="none"/>
                      <w:vertAlign w:val="baseline"/>
                      <w:lang w:val="en-US" w:eastAsia="zh-CN"/>
                    </w:rPr>
                    <w:t>100</w:t>
                  </w:r>
                </w:p>
              </w:tc>
              <w:tc>
                <w:tcPr>
                  <w:tcW w:w="659" w:type="pct"/>
                  <w:vAlign w:val="center"/>
                </w:tcPr>
                <w:p w14:paraId="1B214921">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cs="Times New Roman"/>
                      <w:b w:val="0"/>
                      <w:bCs/>
                      <w:color w:val="auto"/>
                      <w:szCs w:val="21"/>
                      <w:highlight w:val="none"/>
                      <w:vertAlign w:val="baseline"/>
                      <w:lang w:val="en-US" w:eastAsia="zh-CN"/>
                    </w:rPr>
                    <w:t>30</w:t>
                  </w:r>
                </w:p>
              </w:tc>
              <w:tc>
                <w:tcPr>
                  <w:tcW w:w="578" w:type="pct"/>
                  <w:vAlign w:val="center"/>
                </w:tcPr>
                <w:p w14:paraId="6D0F91B6">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cs="Times New Roman"/>
                      <w:b w:val="0"/>
                      <w:bCs/>
                      <w:color w:val="auto"/>
                      <w:szCs w:val="21"/>
                      <w:highlight w:val="none"/>
                      <w:vertAlign w:val="baseline"/>
                      <w:lang w:val="en-US" w:eastAsia="zh-CN"/>
                    </w:rPr>
                    <w:t>17</w:t>
                  </w:r>
                </w:p>
              </w:tc>
              <w:tc>
                <w:tcPr>
                  <w:tcW w:w="625" w:type="pct"/>
                  <w:vAlign w:val="center"/>
                </w:tcPr>
                <w:p w14:paraId="133B2DBC">
                  <w:pPr>
                    <w:spacing w:line="240" w:lineRule="auto"/>
                    <w:jc w:val="center"/>
                    <w:rPr>
                      <w:rFonts w:hint="default" w:ascii="Times New Roman" w:hAnsi="Times New Roman" w:eastAsia="宋体" w:cs="Times New Roman"/>
                      <w:b w:val="0"/>
                      <w:bCs/>
                      <w:color w:val="auto"/>
                      <w:szCs w:val="21"/>
                      <w:highlight w:val="none"/>
                      <w:vertAlign w:val="baseline"/>
                      <w:lang w:val="en-US" w:eastAsia="zh-CN"/>
                    </w:rPr>
                  </w:pPr>
                  <w:r>
                    <w:rPr>
                      <w:rFonts w:hint="eastAsia" w:ascii="Times New Roman" w:hAnsi="Times New Roman" w:eastAsia="宋体" w:cs="Times New Roman"/>
                      <w:b w:val="0"/>
                      <w:bCs/>
                      <w:color w:val="auto"/>
                      <w:szCs w:val="21"/>
                      <w:highlight w:val="none"/>
                      <w:vertAlign w:val="baseline"/>
                      <w:lang w:val="en-US" w:eastAsia="zh-CN"/>
                    </w:rPr>
                    <w:t>15</w:t>
                  </w:r>
                </w:p>
              </w:tc>
            </w:tr>
          </w:tbl>
          <w:p w14:paraId="1839A8C8">
            <w:pPr>
              <w:spacing w:line="240" w:lineRule="auto"/>
              <w:jc w:val="both"/>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注：以厂房西南角为原点，南厂界为X轴，西厂界为Y轴</w:t>
            </w:r>
          </w:p>
          <w:p w14:paraId="5AB4113E">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Times New Roman" w:hAnsi="Times New Roman" w:cs="Times New Roman"/>
                <w:b w:val="0"/>
                <w:bCs/>
                <w:color w:val="auto"/>
                <w:kern w:val="2"/>
                <w:sz w:val="24"/>
                <w:szCs w:val="24"/>
                <w:highlight w:val="none"/>
                <w:lang w:val="en-US" w:eastAsia="zh-CN" w:bidi="ar-SA"/>
              </w:rPr>
            </w:pPr>
          </w:p>
          <w:p w14:paraId="39E3058C">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Times New Roman" w:hAnsi="Times New Roman" w:eastAsia="宋体" w:cs="Times New Roman"/>
                <w:b w:val="0"/>
                <w:bCs/>
                <w:color w:val="auto"/>
                <w:kern w:val="2"/>
                <w:sz w:val="24"/>
                <w:szCs w:val="24"/>
                <w:highlight w:val="none"/>
                <w:lang w:val="en-US" w:eastAsia="zh-CN" w:bidi="ar-SA"/>
              </w:rPr>
            </w:pPr>
            <w:r>
              <w:rPr>
                <w:rFonts w:hint="eastAsia" w:ascii="Times New Roman" w:hAnsi="Times New Roman" w:cs="Times New Roman"/>
                <w:b w:val="0"/>
                <w:bCs/>
                <w:color w:val="auto"/>
                <w:kern w:val="2"/>
                <w:sz w:val="24"/>
                <w:szCs w:val="24"/>
                <w:highlight w:val="none"/>
                <w:lang w:val="en-US" w:eastAsia="zh-CN" w:bidi="ar-SA"/>
              </w:rPr>
              <w:t>项目优先选用低噪声的生产设备，并对高噪声设备</w:t>
            </w:r>
            <w:r>
              <w:rPr>
                <w:rFonts w:hint="eastAsia" w:ascii="Times New Roman" w:hAnsi="Times New Roman" w:eastAsia="宋体" w:cs="Times New Roman"/>
                <w:b w:val="0"/>
                <w:bCs/>
                <w:color w:val="auto"/>
                <w:kern w:val="2"/>
                <w:sz w:val="24"/>
                <w:szCs w:val="24"/>
                <w:highlight w:val="none"/>
                <w:lang w:val="en-US" w:eastAsia="zh-CN" w:bidi="ar-SA"/>
              </w:rPr>
              <w:t>合理布局，</w:t>
            </w:r>
            <w:r>
              <w:rPr>
                <w:rFonts w:hint="eastAsia" w:ascii="Times New Roman" w:hAnsi="Times New Roman" w:cs="Times New Roman"/>
                <w:b w:val="0"/>
                <w:bCs/>
                <w:color w:val="auto"/>
                <w:kern w:val="2"/>
                <w:sz w:val="24"/>
                <w:szCs w:val="24"/>
                <w:highlight w:val="none"/>
                <w:lang w:val="en-US" w:eastAsia="zh-CN" w:bidi="ar-SA"/>
              </w:rPr>
              <w:t>充分</w:t>
            </w:r>
            <w:r>
              <w:rPr>
                <w:rFonts w:hint="eastAsia" w:ascii="Times New Roman" w:hAnsi="Times New Roman" w:eastAsia="宋体" w:cs="Times New Roman"/>
                <w:b w:val="0"/>
                <w:bCs/>
                <w:color w:val="auto"/>
                <w:kern w:val="2"/>
                <w:sz w:val="24"/>
                <w:szCs w:val="24"/>
                <w:highlight w:val="none"/>
                <w:lang w:val="en-US" w:eastAsia="zh-CN" w:bidi="ar-SA"/>
              </w:rPr>
              <w:t>利用厂房隔声</w:t>
            </w:r>
            <w:r>
              <w:rPr>
                <w:rFonts w:hint="eastAsia" w:ascii="Times New Roman" w:hAnsi="Times New Roman" w:cs="Times New Roman"/>
                <w:b w:val="0"/>
                <w:bCs/>
                <w:color w:val="auto"/>
                <w:kern w:val="2"/>
                <w:sz w:val="24"/>
                <w:szCs w:val="24"/>
                <w:highlight w:val="none"/>
                <w:lang w:val="en-US" w:eastAsia="zh-CN" w:bidi="ar-SA"/>
              </w:rPr>
              <w:t>、距离衰减</w:t>
            </w:r>
            <w:r>
              <w:rPr>
                <w:rFonts w:hint="eastAsia" w:ascii="Times New Roman" w:hAnsi="Times New Roman" w:eastAsia="宋体" w:cs="Times New Roman"/>
                <w:b w:val="0"/>
                <w:bCs/>
                <w:color w:val="auto"/>
                <w:kern w:val="2"/>
                <w:sz w:val="24"/>
                <w:szCs w:val="24"/>
                <w:highlight w:val="none"/>
                <w:lang w:val="en-US" w:eastAsia="zh-CN" w:bidi="ar-SA"/>
              </w:rPr>
              <w:t>等措施</w:t>
            </w:r>
            <w:r>
              <w:rPr>
                <w:rFonts w:hint="eastAsia" w:ascii="Times New Roman" w:hAnsi="Times New Roman" w:cs="Times New Roman"/>
                <w:b w:val="0"/>
                <w:bCs/>
                <w:color w:val="auto"/>
                <w:kern w:val="2"/>
                <w:sz w:val="24"/>
                <w:szCs w:val="24"/>
                <w:highlight w:val="none"/>
                <w:lang w:val="en-US" w:eastAsia="zh-CN" w:bidi="ar-SA"/>
              </w:rPr>
              <w:t>减少运营期噪声对周边环境的影响。</w:t>
            </w:r>
          </w:p>
          <w:p w14:paraId="5E71BE4E">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项目</w:t>
            </w:r>
            <w:r>
              <w:rPr>
                <w:rFonts w:hint="default" w:ascii="Times New Roman" w:hAnsi="Times New Roman" w:eastAsia="宋体" w:cs="Times New Roman"/>
                <w:b/>
                <w:bCs w:val="0"/>
                <w:color w:val="auto"/>
                <w:szCs w:val="21"/>
                <w:highlight w:val="none"/>
                <w:lang w:val="en-US" w:eastAsia="zh-CN"/>
              </w:rPr>
              <w:t>噪声污染源一览表</w:t>
            </w:r>
            <w:r>
              <w:rPr>
                <w:rFonts w:hint="eastAsia" w:cs="Times New Roman"/>
                <w:b/>
                <w:bCs w:val="0"/>
                <w:color w:val="auto"/>
                <w:szCs w:val="21"/>
                <w:highlight w:val="none"/>
                <w:lang w:val="en-US" w:eastAsia="zh-CN"/>
              </w:rPr>
              <w:t>（室内）</w:t>
            </w:r>
          </w:p>
          <w:tbl>
            <w:tblPr>
              <w:tblStyle w:val="2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
              <w:gridCol w:w="625"/>
              <w:gridCol w:w="423"/>
              <w:gridCol w:w="614"/>
              <w:gridCol w:w="703"/>
              <w:gridCol w:w="954"/>
              <w:gridCol w:w="671"/>
              <w:gridCol w:w="481"/>
              <w:gridCol w:w="614"/>
              <w:gridCol w:w="783"/>
              <w:gridCol w:w="783"/>
              <w:gridCol w:w="837"/>
            </w:tblGrid>
            <w:tr w14:paraId="659F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vMerge w:val="restart"/>
                  <w:noWrap w:val="0"/>
                  <w:vAlign w:val="center"/>
                </w:tcPr>
                <w:p w14:paraId="498545E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val="en-US" w:eastAsia="zh-CN"/>
                    </w:rPr>
                    <w:t>序号</w:t>
                  </w:r>
                </w:p>
              </w:tc>
              <w:tc>
                <w:tcPr>
                  <w:tcW w:w="395" w:type="pct"/>
                  <w:vMerge w:val="restart"/>
                  <w:noWrap w:val="0"/>
                  <w:vAlign w:val="center"/>
                </w:tcPr>
                <w:p w14:paraId="25285D2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val="en-US" w:eastAsia="zh-CN"/>
                    </w:rPr>
                    <w:t>声源名称</w:t>
                  </w:r>
                </w:p>
              </w:tc>
              <w:tc>
                <w:tcPr>
                  <w:tcW w:w="267" w:type="pct"/>
                  <w:vMerge w:val="restart"/>
                  <w:noWrap w:val="0"/>
                  <w:vAlign w:val="center"/>
                </w:tcPr>
                <w:p w14:paraId="504FB41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val="en-US" w:eastAsia="zh-CN"/>
                    </w:rPr>
                    <w:t>数量</w:t>
                  </w:r>
                </w:p>
              </w:tc>
              <w:tc>
                <w:tcPr>
                  <w:tcW w:w="388" w:type="pct"/>
                  <w:vMerge w:val="restart"/>
                  <w:noWrap w:val="0"/>
                  <w:vAlign w:val="center"/>
                </w:tcPr>
                <w:p w14:paraId="4E12909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eastAsia="zh-CN"/>
                    </w:rPr>
                    <w:t>噪声源强</w:t>
                  </w:r>
                  <w:r>
                    <w:rPr>
                      <w:rFonts w:hint="eastAsia" w:ascii="Times New Roman" w:hAnsi="Times New Roman" w:eastAsia="宋体" w:cs="Times New Roman"/>
                      <w:b/>
                      <w:bCs/>
                      <w:color w:val="auto"/>
                      <w:sz w:val="18"/>
                      <w:szCs w:val="18"/>
                      <w:highlight w:val="none"/>
                    </w:rPr>
                    <w:t>dB</w:t>
                  </w:r>
                  <w:r>
                    <w:rPr>
                      <w:rFonts w:hint="eastAsia" w:ascii="Times New Roman" w:hAnsi="Times New Roman" w:eastAsia="宋体" w:cs="Times New Roman"/>
                      <w:b/>
                      <w:bCs/>
                      <w:color w:val="auto"/>
                      <w:sz w:val="18"/>
                      <w:szCs w:val="18"/>
                      <w:highlight w:val="none"/>
                      <w:lang w:val="en-US" w:eastAsia="zh-CN"/>
                    </w:rPr>
                    <w:t xml:space="preserve"> </w:t>
                  </w:r>
                  <w:r>
                    <w:rPr>
                      <w:rFonts w:hint="eastAsia" w:ascii="Times New Roman" w:hAnsi="Times New Roman" w:eastAsia="宋体" w:cs="Times New Roman"/>
                      <w:b/>
                      <w:bCs/>
                      <w:color w:val="auto"/>
                      <w:sz w:val="18"/>
                      <w:szCs w:val="18"/>
                      <w:highlight w:val="none"/>
                    </w:rPr>
                    <w:t>(A)</w:t>
                  </w:r>
                </w:p>
              </w:tc>
              <w:tc>
                <w:tcPr>
                  <w:tcW w:w="444" w:type="pct"/>
                  <w:vMerge w:val="restart"/>
                  <w:noWrap w:val="0"/>
                  <w:vAlign w:val="center"/>
                </w:tcPr>
                <w:p w14:paraId="20B49EB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eastAsia="zh-CN"/>
                    </w:rPr>
                    <w:t>降噪</w:t>
                  </w:r>
                  <w:r>
                    <w:rPr>
                      <w:rFonts w:hint="eastAsia" w:ascii="Times New Roman" w:hAnsi="Times New Roman" w:eastAsia="宋体" w:cs="Times New Roman"/>
                      <w:b/>
                      <w:bCs/>
                      <w:color w:val="auto"/>
                      <w:sz w:val="18"/>
                      <w:szCs w:val="18"/>
                      <w:highlight w:val="none"/>
                    </w:rPr>
                    <w:t>措施</w:t>
                  </w:r>
                </w:p>
              </w:tc>
              <w:tc>
                <w:tcPr>
                  <w:tcW w:w="1331" w:type="pct"/>
                  <w:gridSpan w:val="3"/>
                  <w:noWrap w:val="0"/>
                  <w:vAlign w:val="center"/>
                </w:tcPr>
                <w:p w14:paraId="3EB939B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lang w:val="en-US" w:eastAsia="zh-CN"/>
                    </w:rPr>
                    <w:t>空间相对位置</w:t>
                  </w:r>
                  <w:r>
                    <w:rPr>
                      <w:rFonts w:hint="eastAsia" w:cs="Times New Roman"/>
                      <w:b/>
                      <w:bCs/>
                      <w:color w:val="auto"/>
                      <w:sz w:val="18"/>
                      <w:szCs w:val="18"/>
                      <w:highlight w:val="none"/>
                      <w:lang w:val="en-US" w:eastAsia="zh-CN"/>
                    </w:rPr>
                    <w:t>（m）</w:t>
                  </w:r>
                </w:p>
              </w:tc>
              <w:tc>
                <w:tcPr>
                  <w:tcW w:w="388" w:type="pct"/>
                  <w:vMerge w:val="restart"/>
                  <w:noWrap w:val="0"/>
                  <w:vAlign w:val="center"/>
                </w:tcPr>
                <w:p w14:paraId="0175CE21">
                  <w:pPr>
                    <w:pStyle w:val="47"/>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kern w:val="2"/>
                      <w:sz w:val="18"/>
                      <w:szCs w:val="18"/>
                      <w:highlight w:val="none"/>
                      <w:lang w:val="en-US" w:eastAsia="zh-CN" w:bidi="ar-SA"/>
                    </w:rPr>
                    <w:t>距室内边界距离/m</w:t>
                  </w:r>
                </w:p>
              </w:tc>
              <w:tc>
                <w:tcPr>
                  <w:tcW w:w="495" w:type="pct"/>
                  <w:vMerge w:val="restart"/>
                  <w:noWrap w:val="0"/>
                  <w:vAlign w:val="center"/>
                </w:tcPr>
                <w:p w14:paraId="6EA8369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eastAsia="zh-CN"/>
                    </w:rPr>
                  </w:pPr>
                  <w:r>
                    <w:rPr>
                      <w:rFonts w:hint="eastAsia" w:ascii="宋体" w:hAnsi="宋体" w:eastAsia="宋体" w:cs="宋体"/>
                      <w:b/>
                      <w:bCs/>
                      <w:color w:val="auto"/>
                      <w:spacing w:val="6"/>
                      <w:kern w:val="2"/>
                      <w:sz w:val="18"/>
                      <w:szCs w:val="18"/>
                      <w:highlight w:val="none"/>
                      <w:lang w:val="en-US" w:eastAsia="en-US" w:bidi="ar-SA"/>
                    </w:rPr>
                    <w:t>室内</w:t>
                  </w:r>
                  <w:r>
                    <w:rPr>
                      <w:rFonts w:hint="eastAsia" w:ascii="Times New Roman" w:hAnsi="Times New Roman" w:eastAsia="宋体" w:cs="Times New Roman"/>
                      <w:b/>
                      <w:bCs/>
                      <w:color w:val="auto"/>
                      <w:sz w:val="18"/>
                      <w:szCs w:val="18"/>
                      <w:highlight w:val="none"/>
                    </w:rPr>
                    <w:t>边界声级/dB（A</w:t>
                  </w:r>
                  <w:r>
                    <w:rPr>
                      <w:rFonts w:hint="eastAsia" w:ascii="Times New Roman" w:hAnsi="Times New Roman" w:eastAsia="宋体" w:cs="Times New Roman"/>
                      <w:b/>
                      <w:bCs/>
                      <w:color w:val="auto"/>
                      <w:sz w:val="18"/>
                      <w:szCs w:val="18"/>
                      <w:highlight w:val="none"/>
                      <w:lang w:eastAsia="zh-CN"/>
                    </w:rPr>
                    <w:t>）</w:t>
                  </w:r>
                </w:p>
              </w:tc>
              <w:tc>
                <w:tcPr>
                  <w:tcW w:w="495" w:type="pct"/>
                  <w:vMerge w:val="restart"/>
                  <w:noWrap w:val="0"/>
                  <w:vAlign w:val="center"/>
                </w:tcPr>
                <w:p w14:paraId="01406FA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rPr>
                    <w:t>建筑物插入损失/dB（A）</w:t>
                  </w:r>
                </w:p>
              </w:tc>
              <w:tc>
                <w:tcPr>
                  <w:tcW w:w="528" w:type="pct"/>
                  <w:vMerge w:val="restart"/>
                  <w:noWrap w:val="0"/>
                  <w:vAlign w:val="center"/>
                </w:tcPr>
                <w:p w14:paraId="7C86164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eastAsia="宋体" w:cs="Times New Roman"/>
                      <w:b/>
                      <w:bCs/>
                      <w:color w:val="auto"/>
                      <w:sz w:val="18"/>
                      <w:szCs w:val="18"/>
                      <w:highlight w:val="none"/>
                    </w:rPr>
                    <w:t>建筑物外</w:t>
                  </w:r>
                  <w:r>
                    <w:rPr>
                      <w:rFonts w:hint="eastAsia" w:ascii="Times New Roman" w:hAnsi="Times New Roman" w:eastAsia="宋体" w:cs="Times New Roman"/>
                      <w:b/>
                      <w:bCs/>
                      <w:color w:val="auto"/>
                      <w:sz w:val="18"/>
                      <w:szCs w:val="18"/>
                      <w:highlight w:val="none"/>
                      <w:lang w:val="en-US" w:eastAsia="zh-CN"/>
                    </w:rPr>
                    <w:t>1m</w:t>
                  </w:r>
                  <w:r>
                    <w:rPr>
                      <w:rFonts w:hint="eastAsia" w:ascii="Times New Roman" w:hAnsi="Times New Roman" w:eastAsia="宋体" w:cs="Times New Roman"/>
                      <w:b/>
                      <w:bCs/>
                      <w:color w:val="auto"/>
                      <w:sz w:val="18"/>
                      <w:szCs w:val="18"/>
                      <w:highlight w:val="none"/>
                    </w:rPr>
                    <w:t>距离</w:t>
                  </w:r>
                  <w:r>
                    <w:rPr>
                      <w:rFonts w:hint="eastAsia" w:ascii="Times New Roman" w:hAnsi="Times New Roman" w:eastAsia="宋体" w:cs="Times New Roman"/>
                      <w:b/>
                      <w:bCs/>
                      <w:color w:val="auto"/>
                      <w:sz w:val="18"/>
                      <w:szCs w:val="18"/>
                      <w:highlight w:val="none"/>
                      <w:lang w:eastAsia="zh-CN"/>
                    </w:rPr>
                    <w:t>声压级</w:t>
                  </w:r>
                  <w:r>
                    <w:rPr>
                      <w:rFonts w:hint="eastAsia" w:ascii="Times New Roman" w:hAnsi="Times New Roman" w:eastAsia="宋体" w:cs="Times New Roman"/>
                      <w:b/>
                      <w:bCs/>
                      <w:color w:val="auto"/>
                      <w:sz w:val="18"/>
                      <w:szCs w:val="18"/>
                      <w:highlight w:val="none"/>
                    </w:rPr>
                    <w:t>/dB</w:t>
                  </w:r>
                  <w:r>
                    <w:rPr>
                      <w:rFonts w:hint="eastAsia" w:ascii="Times New Roman" w:hAnsi="Times New Roman" w:eastAsia="宋体" w:cs="Times New Roman"/>
                      <w:b/>
                      <w:bCs/>
                      <w:color w:val="auto"/>
                      <w:sz w:val="18"/>
                      <w:szCs w:val="18"/>
                      <w:highlight w:val="none"/>
                      <w:lang w:val="en-US" w:eastAsia="zh-CN"/>
                    </w:rPr>
                    <w:t>(</w:t>
                  </w:r>
                  <w:r>
                    <w:rPr>
                      <w:rFonts w:hint="eastAsia" w:ascii="Times New Roman" w:hAnsi="Times New Roman" w:eastAsia="宋体" w:cs="Times New Roman"/>
                      <w:b/>
                      <w:bCs/>
                      <w:color w:val="auto"/>
                      <w:sz w:val="18"/>
                      <w:szCs w:val="18"/>
                      <w:highlight w:val="none"/>
                    </w:rPr>
                    <w:t>A</w:t>
                  </w:r>
                  <w:r>
                    <w:rPr>
                      <w:rFonts w:hint="eastAsia" w:ascii="Times New Roman" w:hAnsi="Times New Roman" w:eastAsia="宋体" w:cs="Times New Roman"/>
                      <w:b/>
                      <w:bCs/>
                      <w:color w:val="auto"/>
                      <w:sz w:val="18"/>
                      <w:szCs w:val="18"/>
                      <w:highlight w:val="none"/>
                      <w:lang w:val="en-US" w:eastAsia="zh-CN"/>
                    </w:rPr>
                    <w:t>)</w:t>
                  </w:r>
                </w:p>
              </w:tc>
            </w:tr>
            <w:tr w14:paraId="7C18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vMerge w:val="continue"/>
                  <w:noWrap w:val="0"/>
                  <w:vAlign w:val="center"/>
                </w:tcPr>
                <w:p w14:paraId="5BC365F3">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395" w:type="pct"/>
                  <w:vMerge w:val="continue"/>
                  <w:noWrap w:val="0"/>
                  <w:vAlign w:val="center"/>
                </w:tcPr>
                <w:p w14:paraId="324FF348">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267" w:type="pct"/>
                  <w:vMerge w:val="continue"/>
                  <w:noWrap w:val="0"/>
                  <w:vAlign w:val="center"/>
                </w:tcPr>
                <w:p w14:paraId="390CFF72">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388" w:type="pct"/>
                  <w:vMerge w:val="continue"/>
                  <w:noWrap w:val="0"/>
                  <w:vAlign w:val="center"/>
                </w:tcPr>
                <w:p w14:paraId="6151A24C">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444" w:type="pct"/>
                  <w:vMerge w:val="continue"/>
                  <w:noWrap w:val="0"/>
                  <w:vAlign w:val="center"/>
                </w:tcPr>
                <w:p w14:paraId="196599BC">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603" w:type="pct"/>
                  <w:noWrap w:val="0"/>
                  <w:vAlign w:val="center"/>
                </w:tcPr>
                <w:p w14:paraId="29C46742">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r>
                    <w:rPr>
                      <w:rFonts w:hint="eastAsia" w:ascii="宋体" w:hAnsi="宋体" w:eastAsia="宋体" w:cs="宋体"/>
                      <w:b/>
                      <w:bCs w:val="0"/>
                      <w:color w:val="auto"/>
                      <w:sz w:val="18"/>
                      <w:szCs w:val="18"/>
                      <w:highlight w:val="none"/>
                      <w:vertAlign w:val="baseline"/>
                      <w:lang w:val="en-US" w:eastAsia="zh-CN"/>
                    </w:rPr>
                    <w:t>X</w:t>
                  </w:r>
                </w:p>
              </w:tc>
              <w:tc>
                <w:tcPr>
                  <w:tcW w:w="424" w:type="pct"/>
                  <w:noWrap w:val="0"/>
                  <w:vAlign w:val="center"/>
                </w:tcPr>
                <w:p w14:paraId="40547D1C">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r>
                    <w:rPr>
                      <w:rFonts w:hint="eastAsia" w:ascii="宋体" w:hAnsi="宋体" w:eastAsia="宋体" w:cs="宋体"/>
                      <w:b/>
                      <w:bCs w:val="0"/>
                      <w:color w:val="auto"/>
                      <w:sz w:val="18"/>
                      <w:szCs w:val="18"/>
                      <w:highlight w:val="none"/>
                      <w:vertAlign w:val="baseline"/>
                      <w:lang w:val="en-US" w:eastAsia="zh-CN"/>
                    </w:rPr>
                    <w:t>Y</w:t>
                  </w:r>
                </w:p>
              </w:tc>
              <w:tc>
                <w:tcPr>
                  <w:tcW w:w="303" w:type="pct"/>
                  <w:noWrap w:val="0"/>
                  <w:vAlign w:val="center"/>
                </w:tcPr>
                <w:p w14:paraId="471AAF61">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r>
                    <w:rPr>
                      <w:rFonts w:hint="eastAsia" w:ascii="宋体" w:hAnsi="宋体" w:eastAsia="宋体" w:cs="宋体"/>
                      <w:b/>
                      <w:bCs w:val="0"/>
                      <w:color w:val="auto"/>
                      <w:sz w:val="18"/>
                      <w:szCs w:val="18"/>
                      <w:highlight w:val="none"/>
                      <w:vertAlign w:val="baseline"/>
                      <w:lang w:val="en-US" w:eastAsia="zh-CN"/>
                    </w:rPr>
                    <w:t>Z</w:t>
                  </w:r>
                </w:p>
              </w:tc>
              <w:tc>
                <w:tcPr>
                  <w:tcW w:w="388" w:type="pct"/>
                  <w:vMerge w:val="continue"/>
                  <w:noWrap w:val="0"/>
                  <w:vAlign w:val="center"/>
                </w:tcPr>
                <w:p w14:paraId="0DAA7A67">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495" w:type="pct"/>
                  <w:vMerge w:val="continue"/>
                  <w:noWrap w:val="0"/>
                  <w:vAlign w:val="center"/>
                </w:tcPr>
                <w:p w14:paraId="01BF0337">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495" w:type="pct"/>
                  <w:vMerge w:val="continue"/>
                  <w:noWrap w:val="0"/>
                  <w:vAlign w:val="center"/>
                </w:tcPr>
                <w:p w14:paraId="1C88D09E">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c>
                <w:tcPr>
                  <w:tcW w:w="528" w:type="pct"/>
                  <w:vMerge w:val="continue"/>
                  <w:noWrap w:val="0"/>
                  <w:vAlign w:val="center"/>
                </w:tcPr>
                <w:p w14:paraId="100222EB">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宋体" w:hAnsi="宋体" w:eastAsia="宋体" w:cs="宋体"/>
                      <w:b/>
                      <w:bCs w:val="0"/>
                      <w:color w:val="auto"/>
                      <w:sz w:val="18"/>
                      <w:szCs w:val="18"/>
                      <w:highlight w:val="none"/>
                      <w:vertAlign w:val="baseline"/>
                      <w:lang w:val="en-US" w:eastAsia="zh-CN"/>
                    </w:rPr>
                  </w:pPr>
                </w:p>
              </w:tc>
            </w:tr>
            <w:tr w14:paraId="65A1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noWrap w:val="0"/>
                  <w:vAlign w:val="center"/>
                </w:tcPr>
                <w:p w14:paraId="2B88FAB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1</w:t>
                  </w:r>
                </w:p>
              </w:tc>
              <w:tc>
                <w:tcPr>
                  <w:tcW w:w="395" w:type="pct"/>
                  <w:noWrap w:val="0"/>
                  <w:vAlign w:val="center"/>
                </w:tcPr>
                <w:p w14:paraId="577DC3D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color w:val="auto"/>
                      <w:sz w:val="18"/>
                      <w:szCs w:val="18"/>
                      <w:highlight w:val="none"/>
                      <w:lang w:val="en-US" w:eastAsia="zh-CN"/>
                    </w:rPr>
                    <w:t>印刷机</w:t>
                  </w:r>
                </w:p>
              </w:tc>
              <w:tc>
                <w:tcPr>
                  <w:tcW w:w="267" w:type="pct"/>
                  <w:noWrap w:val="0"/>
                  <w:vAlign w:val="center"/>
                </w:tcPr>
                <w:p w14:paraId="6D4DB5B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5</w:t>
                  </w:r>
                </w:p>
              </w:tc>
              <w:tc>
                <w:tcPr>
                  <w:tcW w:w="388" w:type="pct"/>
                  <w:noWrap w:val="0"/>
                  <w:vAlign w:val="center"/>
                </w:tcPr>
                <w:p w14:paraId="705BD2F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70</w:t>
                  </w:r>
                </w:p>
              </w:tc>
              <w:tc>
                <w:tcPr>
                  <w:tcW w:w="444" w:type="pct"/>
                  <w:noWrap w:val="0"/>
                  <w:vAlign w:val="center"/>
                </w:tcPr>
                <w:p w14:paraId="7C07263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减振、隔声</w:t>
                  </w:r>
                </w:p>
              </w:tc>
              <w:tc>
                <w:tcPr>
                  <w:tcW w:w="603" w:type="pct"/>
                  <w:noWrap w:val="0"/>
                  <w:vAlign w:val="center"/>
                </w:tcPr>
                <w:p w14:paraId="640D7C8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100~120</w:t>
                  </w:r>
                </w:p>
              </w:tc>
              <w:tc>
                <w:tcPr>
                  <w:tcW w:w="424" w:type="pct"/>
                  <w:noWrap w:val="0"/>
                  <w:vAlign w:val="center"/>
                </w:tcPr>
                <w:p w14:paraId="02B3F06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3~20</w:t>
                  </w:r>
                </w:p>
              </w:tc>
              <w:tc>
                <w:tcPr>
                  <w:tcW w:w="303" w:type="pct"/>
                  <w:noWrap w:val="0"/>
                  <w:vAlign w:val="center"/>
                </w:tcPr>
                <w:p w14:paraId="533FD7D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12</w:t>
                  </w:r>
                </w:p>
              </w:tc>
              <w:tc>
                <w:tcPr>
                  <w:tcW w:w="388" w:type="pct"/>
                  <w:noWrap w:val="0"/>
                  <w:vAlign w:val="center"/>
                </w:tcPr>
                <w:p w14:paraId="33739B2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495" w:type="pct"/>
                  <w:noWrap w:val="0"/>
                  <w:vAlign w:val="center"/>
                </w:tcPr>
                <w:p w14:paraId="754C98D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7</w:t>
                  </w:r>
                  <w:r>
                    <w:rPr>
                      <w:rFonts w:hint="eastAsia" w:cs="Times New Roman"/>
                      <w:b w:val="0"/>
                      <w:bCs/>
                      <w:color w:val="auto"/>
                      <w:sz w:val="18"/>
                      <w:szCs w:val="18"/>
                      <w:highlight w:val="none"/>
                      <w:vertAlign w:val="baseline"/>
                      <w:lang w:val="en-US" w:eastAsia="zh-CN"/>
                    </w:rPr>
                    <w:t>6.99</w:t>
                  </w:r>
                </w:p>
              </w:tc>
              <w:tc>
                <w:tcPr>
                  <w:tcW w:w="495" w:type="pct"/>
                  <w:noWrap w:val="0"/>
                  <w:vAlign w:val="center"/>
                </w:tcPr>
                <w:p w14:paraId="1E666C3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20</w:t>
                  </w:r>
                </w:p>
              </w:tc>
              <w:tc>
                <w:tcPr>
                  <w:tcW w:w="528" w:type="pct"/>
                  <w:noWrap w:val="0"/>
                  <w:vAlign w:val="center"/>
                </w:tcPr>
                <w:p w14:paraId="1A5F0ED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4</w:t>
                  </w:r>
                  <w:r>
                    <w:rPr>
                      <w:rFonts w:hint="eastAsia" w:cs="Times New Roman"/>
                      <w:b w:val="0"/>
                      <w:bCs/>
                      <w:color w:val="auto"/>
                      <w:sz w:val="18"/>
                      <w:szCs w:val="18"/>
                      <w:highlight w:val="none"/>
                      <w:vertAlign w:val="baseline"/>
                      <w:lang w:val="en-US" w:eastAsia="zh-CN"/>
                    </w:rPr>
                    <w:t>2.4</w:t>
                  </w:r>
                </w:p>
              </w:tc>
            </w:tr>
            <w:tr w14:paraId="2F07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noWrap w:val="0"/>
                  <w:vAlign w:val="center"/>
                </w:tcPr>
                <w:p w14:paraId="3A0860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2</w:t>
                  </w:r>
                </w:p>
              </w:tc>
              <w:tc>
                <w:tcPr>
                  <w:tcW w:w="395" w:type="pct"/>
                  <w:noWrap w:val="0"/>
                  <w:vAlign w:val="center"/>
                </w:tcPr>
                <w:p w14:paraId="38C9E7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olor w:val="auto"/>
                      <w:sz w:val="18"/>
                      <w:szCs w:val="18"/>
                      <w:highlight w:val="none"/>
                      <w:lang w:val="en-US" w:eastAsia="zh-CN"/>
                    </w:rPr>
                    <w:t>回流焊</w:t>
                  </w:r>
                </w:p>
              </w:tc>
              <w:tc>
                <w:tcPr>
                  <w:tcW w:w="267" w:type="pct"/>
                  <w:noWrap w:val="0"/>
                  <w:vAlign w:val="center"/>
                </w:tcPr>
                <w:p w14:paraId="00FF8FEC">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388" w:type="pct"/>
                  <w:noWrap w:val="0"/>
                  <w:vAlign w:val="center"/>
                </w:tcPr>
                <w:p w14:paraId="0558005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75</w:t>
                  </w:r>
                </w:p>
              </w:tc>
              <w:tc>
                <w:tcPr>
                  <w:tcW w:w="444" w:type="pct"/>
                  <w:noWrap w:val="0"/>
                  <w:vAlign w:val="center"/>
                </w:tcPr>
                <w:p w14:paraId="40C7EE6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减振、隔声</w:t>
                  </w:r>
                </w:p>
              </w:tc>
              <w:tc>
                <w:tcPr>
                  <w:tcW w:w="603" w:type="pct"/>
                  <w:noWrap w:val="0"/>
                  <w:vAlign w:val="center"/>
                </w:tcPr>
                <w:p w14:paraId="41EA5A3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90~100</w:t>
                  </w:r>
                </w:p>
              </w:tc>
              <w:tc>
                <w:tcPr>
                  <w:tcW w:w="424" w:type="pct"/>
                  <w:noWrap w:val="0"/>
                  <w:vAlign w:val="center"/>
                </w:tcPr>
                <w:p w14:paraId="188AAA0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3~15</w:t>
                  </w:r>
                </w:p>
              </w:tc>
              <w:tc>
                <w:tcPr>
                  <w:tcW w:w="303" w:type="pct"/>
                  <w:noWrap w:val="0"/>
                  <w:vAlign w:val="center"/>
                </w:tcPr>
                <w:p w14:paraId="092DC58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12</w:t>
                  </w:r>
                </w:p>
              </w:tc>
              <w:tc>
                <w:tcPr>
                  <w:tcW w:w="388" w:type="pct"/>
                  <w:noWrap w:val="0"/>
                  <w:vAlign w:val="center"/>
                </w:tcPr>
                <w:p w14:paraId="279958E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495" w:type="pct"/>
                  <w:noWrap w:val="0"/>
                  <w:vAlign w:val="center"/>
                </w:tcPr>
                <w:p w14:paraId="3667A32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81.99</w:t>
                  </w:r>
                </w:p>
              </w:tc>
              <w:tc>
                <w:tcPr>
                  <w:tcW w:w="495" w:type="pct"/>
                  <w:noWrap w:val="0"/>
                  <w:vAlign w:val="center"/>
                </w:tcPr>
                <w:p w14:paraId="6A225AF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20</w:t>
                  </w:r>
                </w:p>
              </w:tc>
              <w:tc>
                <w:tcPr>
                  <w:tcW w:w="528" w:type="pct"/>
                  <w:noWrap w:val="0"/>
                  <w:vAlign w:val="center"/>
                </w:tcPr>
                <w:p w14:paraId="3D9B39E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47.4</w:t>
                  </w:r>
                </w:p>
              </w:tc>
            </w:tr>
            <w:tr w14:paraId="5A6D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noWrap w:val="0"/>
                  <w:vAlign w:val="center"/>
                </w:tcPr>
                <w:p w14:paraId="550CB3D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3</w:t>
                  </w:r>
                </w:p>
              </w:tc>
              <w:tc>
                <w:tcPr>
                  <w:tcW w:w="395" w:type="pct"/>
                  <w:noWrap w:val="0"/>
                  <w:vAlign w:val="center"/>
                </w:tcPr>
                <w:p w14:paraId="26A1A67D">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olor w:val="auto"/>
                      <w:sz w:val="18"/>
                      <w:szCs w:val="18"/>
                      <w:highlight w:val="none"/>
                      <w:lang w:val="en-US" w:eastAsia="zh-CN"/>
                    </w:rPr>
                    <w:t>贴片机</w:t>
                  </w:r>
                </w:p>
              </w:tc>
              <w:tc>
                <w:tcPr>
                  <w:tcW w:w="267" w:type="pct"/>
                  <w:noWrap w:val="0"/>
                  <w:vAlign w:val="center"/>
                </w:tcPr>
                <w:p w14:paraId="749E412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50</w:t>
                  </w:r>
                </w:p>
              </w:tc>
              <w:tc>
                <w:tcPr>
                  <w:tcW w:w="388" w:type="pct"/>
                  <w:noWrap w:val="0"/>
                  <w:vAlign w:val="center"/>
                </w:tcPr>
                <w:p w14:paraId="6052D601">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70</w:t>
                  </w:r>
                </w:p>
              </w:tc>
              <w:tc>
                <w:tcPr>
                  <w:tcW w:w="444" w:type="pct"/>
                  <w:noWrap w:val="0"/>
                  <w:vAlign w:val="center"/>
                </w:tcPr>
                <w:p w14:paraId="5F2F6C2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减振、隔声</w:t>
                  </w:r>
                </w:p>
              </w:tc>
              <w:tc>
                <w:tcPr>
                  <w:tcW w:w="603" w:type="pct"/>
                  <w:noWrap w:val="0"/>
                  <w:vAlign w:val="center"/>
                </w:tcPr>
                <w:p w14:paraId="6F2BD09B">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60~120</w:t>
                  </w:r>
                </w:p>
              </w:tc>
              <w:tc>
                <w:tcPr>
                  <w:tcW w:w="424" w:type="pct"/>
                  <w:noWrap w:val="0"/>
                  <w:vAlign w:val="center"/>
                </w:tcPr>
                <w:p w14:paraId="1FBF6B9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3~20</w:t>
                  </w:r>
                </w:p>
              </w:tc>
              <w:tc>
                <w:tcPr>
                  <w:tcW w:w="303" w:type="pct"/>
                  <w:noWrap w:val="0"/>
                  <w:vAlign w:val="center"/>
                </w:tcPr>
                <w:p w14:paraId="7C1F687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12</w:t>
                  </w:r>
                </w:p>
              </w:tc>
              <w:tc>
                <w:tcPr>
                  <w:tcW w:w="388" w:type="pct"/>
                  <w:noWrap w:val="0"/>
                  <w:vAlign w:val="center"/>
                </w:tcPr>
                <w:p w14:paraId="24241DD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495" w:type="pct"/>
                  <w:noWrap w:val="0"/>
                  <w:vAlign w:val="center"/>
                </w:tcPr>
                <w:p w14:paraId="38B92642">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85.80</w:t>
                  </w:r>
                </w:p>
              </w:tc>
              <w:tc>
                <w:tcPr>
                  <w:tcW w:w="495" w:type="pct"/>
                  <w:noWrap w:val="0"/>
                  <w:vAlign w:val="center"/>
                </w:tcPr>
                <w:p w14:paraId="15F0BF5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20</w:t>
                  </w:r>
                </w:p>
              </w:tc>
              <w:tc>
                <w:tcPr>
                  <w:tcW w:w="528" w:type="pct"/>
                  <w:noWrap w:val="0"/>
                  <w:vAlign w:val="center"/>
                </w:tcPr>
                <w:p w14:paraId="03C88C09">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51.3</w:t>
                  </w:r>
                </w:p>
              </w:tc>
            </w:tr>
            <w:tr w14:paraId="427D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noWrap w:val="0"/>
                  <w:vAlign w:val="center"/>
                </w:tcPr>
                <w:p w14:paraId="3524C7DA">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4</w:t>
                  </w:r>
                </w:p>
              </w:tc>
              <w:tc>
                <w:tcPr>
                  <w:tcW w:w="395" w:type="pct"/>
                  <w:shd w:val="clear" w:color="auto" w:fill="auto"/>
                  <w:noWrap w:val="0"/>
                  <w:vAlign w:val="center"/>
                </w:tcPr>
                <w:p w14:paraId="0F7692E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宋体" w:hAnsi="宋体" w:eastAsia="宋体" w:cs="宋体"/>
                      <w:color w:val="auto"/>
                      <w:kern w:val="2"/>
                      <w:sz w:val="18"/>
                      <w:szCs w:val="18"/>
                      <w:highlight w:val="none"/>
                      <w:lang w:val="en-US" w:eastAsia="zh-CN" w:bidi="ar-SA"/>
                    </w:rPr>
                  </w:pPr>
                  <w:r>
                    <w:rPr>
                      <w:rFonts w:hint="eastAsia"/>
                      <w:color w:val="auto"/>
                      <w:sz w:val="18"/>
                      <w:szCs w:val="18"/>
                      <w:highlight w:val="none"/>
                      <w:lang w:val="en-US" w:eastAsia="zh-CN"/>
                    </w:rPr>
                    <w:t>螺丝机</w:t>
                  </w:r>
                </w:p>
              </w:tc>
              <w:tc>
                <w:tcPr>
                  <w:tcW w:w="267" w:type="pct"/>
                  <w:shd w:val="clear" w:color="auto" w:fill="auto"/>
                  <w:noWrap w:val="0"/>
                  <w:vAlign w:val="center"/>
                </w:tcPr>
                <w:p w14:paraId="32A07052">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5</w:t>
                  </w:r>
                </w:p>
              </w:tc>
              <w:tc>
                <w:tcPr>
                  <w:tcW w:w="388" w:type="pct"/>
                  <w:noWrap w:val="0"/>
                  <w:vAlign w:val="center"/>
                </w:tcPr>
                <w:p w14:paraId="66344EA0">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70</w:t>
                  </w:r>
                </w:p>
              </w:tc>
              <w:tc>
                <w:tcPr>
                  <w:tcW w:w="444" w:type="pct"/>
                  <w:noWrap w:val="0"/>
                  <w:vAlign w:val="center"/>
                </w:tcPr>
                <w:p w14:paraId="26E43175">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减振、隔声</w:t>
                  </w:r>
                </w:p>
              </w:tc>
              <w:tc>
                <w:tcPr>
                  <w:tcW w:w="603" w:type="pct"/>
                  <w:noWrap w:val="0"/>
                  <w:vAlign w:val="center"/>
                </w:tcPr>
                <w:p w14:paraId="3F151E4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55~60</w:t>
                  </w:r>
                </w:p>
              </w:tc>
              <w:tc>
                <w:tcPr>
                  <w:tcW w:w="424" w:type="pct"/>
                  <w:noWrap w:val="0"/>
                  <w:vAlign w:val="center"/>
                </w:tcPr>
                <w:p w14:paraId="253161B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3~20</w:t>
                  </w:r>
                </w:p>
              </w:tc>
              <w:tc>
                <w:tcPr>
                  <w:tcW w:w="303" w:type="pct"/>
                  <w:noWrap w:val="0"/>
                  <w:vAlign w:val="center"/>
                </w:tcPr>
                <w:p w14:paraId="0C00DE3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12</w:t>
                  </w:r>
                </w:p>
              </w:tc>
              <w:tc>
                <w:tcPr>
                  <w:tcW w:w="388" w:type="pct"/>
                  <w:noWrap w:val="0"/>
                  <w:vAlign w:val="center"/>
                </w:tcPr>
                <w:p w14:paraId="7E3CE7BF">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495" w:type="pct"/>
                  <w:noWrap w:val="0"/>
                  <w:vAlign w:val="center"/>
                </w:tcPr>
                <w:p w14:paraId="4FA07A66">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79.03</w:t>
                  </w:r>
                </w:p>
              </w:tc>
              <w:tc>
                <w:tcPr>
                  <w:tcW w:w="495" w:type="pct"/>
                  <w:noWrap w:val="0"/>
                  <w:vAlign w:val="center"/>
                </w:tcPr>
                <w:p w14:paraId="7B04532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20</w:t>
                  </w:r>
                </w:p>
              </w:tc>
              <w:tc>
                <w:tcPr>
                  <w:tcW w:w="528" w:type="pct"/>
                  <w:noWrap w:val="0"/>
                  <w:vAlign w:val="center"/>
                </w:tcPr>
                <w:p w14:paraId="362BA5D3">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44.5</w:t>
                  </w:r>
                </w:p>
              </w:tc>
            </w:tr>
            <w:tr w14:paraId="380D2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shd w:val="clear" w:color="auto" w:fill="auto"/>
                  <w:noWrap w:val="0"/>
                  <w:vAlign w:val="center"/>
                </w:tcPr>
                <w:p w14:paraId="0485E686">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5</w:t>
                  </w:r>
                </w:p>
              </w:tc>
              <w:tc>
                <w:tcPr>
                  <w:tcW w:w="395" w:type="pct"/>
                  <w:shd w:val="clear" w:color="auto" w:fill="auto"/>
                  <w:noWrap w:val="0"/>
                  <w:vAlign w:val="center"/>
                </w:tcPr>
                <w:p w14:paraId="44A3CC6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olor w:val="auto"/>
                      <w:sz w:val="18"/>
                      <w:szCs w:val="18"/>
                      <w:highlight w:val="none"/>
                      <w:lang w:val="en-US" w:eastAsia="zh-CN"/>
                    </w:rPr>
                    <w:t>空压机</w:t>
                  </w:r>
                </w:p>
              </w:tc>
              <w:tc>
                <w:tcPr>
                  <w:tcW w:w="267" w:type="pct"/>
                  <w:shd w:val="clear" w:color="auto" w:fill="auto"/>
                  <w:noWrap w:val="0"/>
                  <w:vAlign w:val="center"/>
                </w:tcPr>
                <w:p w14:paraId="796260C4">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2</w:t>
                  </w:r>
                </w:p>
              </w:tc>
              <w:tc>
                <w:tcPr>
                  <w:tcW w:w="388" w:type="pct"/>
                  <w:shd w:val="clear" w:color="auto" w:fill="auto"/>
                  <w:noWrap w:val="0"/>
                  <w:vAlign w:val="center"/>
                </w:tcPr>
                <w:p w14:paraId="254648EC">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90</w:t>
                  </w:r>
                </w:p>
              </w:tc>
              <w:tc>
                <w:tcPr>
                  <w:tcW w:w="444" w:type="pct"/>
                  <w:noWrap w:val="0"/>
                  <w:vAlign w:val="center"/>
                </w:tcPr>
                <w:p w14:paraId="791E022E">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减振、消声、隔声</w:t>
                  </w:r>
                </w:p>
              </w:tc>
              <w:tc>
                <w:tcPr>
                  <w:tcW w:w="603" w:type="pct"/>
                  <w:shd w:val="clear" w:color="auto" w:fill="auto"/>
                  <w:noWrap w:val="0"/>
                  <w:vAlign w:val="center"/>
                </w:tcPr>
                <w:p w14:paraId="33A3267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20~55</w:t>
                  </w:r>
                </w:p>
              </w:tc>
              <w:tc>
                <w:tcPr>
                  <w:tcW w:w="424" w:type="pct"/>
                  <w:shd w:val="clear" w:color="auto" w:fill="auto"/>
                  <w:noWrap w:val="0"/>
                  <w:vAlign w:val="center"/>
                </w:tcPr>
                <w:p w14:paraId="7EB0A271">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3~20</w:t>
                  </w:r>
                </w:p>
              </w:tc>
              <w:tc>
                <w:tcPr>
                  <w:tcW w:w="303" w:type="pct"/>
                  <w:shd w:val="clear" w:color="auto" w:fill="auto"/>
                  <w:noWrap w:val="0"/>
                  <w:vAlign w:val="center"/>
                </w:tcPr>
                <w:p w14:paraId="637ABC1E">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12</w:t>
                  </w:r>
                </w:p>
              </w:tc>
              <w:tc>
                <w:tcPr>
                  <w:tcW w:w="388" w:type="pct"/>
                  <w:shd w:val="clear" w:color="auto" w:fill="auto"/>
                  <w:noWrap w:val="0"/>
                  <w:vAlign w:val="center"/>
                </w:tcPr>
                <w:p w14:paraId="4A34B50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3</w:t>
                  </w:r>
                </w:p>
              </w:tc>
              <w:tc>
                <w:tcPr>
                  <w:tcW w:w="495" w:type="pct"/>
                  <w:shd w:val="clear" w:color="auto" w:fill="auto"/>
                  <w:noWrap w:val="0"/>
                  <w:vAlign w:val="center"/>
                </w:tcPr>
                <w:p w14:paraId="49608887">
                  <w:pPr>
                    <w:keepNext w:val="0"/>
                    <w:keepLines w:val="0"/>
                    <w:widowControl/>
                    <w:suppressLineNumbers w:val="0"/>
                    <w:jc w:val="center"/>
                    <w:textAlignment w:val="bottom"/>
                    <w:rPr>
                      <w:rFonts w:hint="eastAsia" w:ascii="宋体" w:hAnsi="宋体" w:eastAsia="宋体" w:cs="宋体"/>
                      <w:i w:val="0"/>
                      <w:iCs w:val="0"/>
                      <w:color w:val="auto"/>
                      <w:kern w:val="2"/>
                      <w:sz w:val="24"/>
                      <w:szCs w:val="24"/>
                      <w:u w:val="none"/>
                      <w:lang w:val="en-US" w:eastAsia="zh-CN" w:bidi="ar-SA"/>
                    </w:rPr>
                  </w:pPr>
                  <w:r>
                    <w:rPr>
                      <w:rFonts w:hint="eastAsia" w:cs="Times New Roman"/>
                      <w:b w:val="0"/>
                      <w:bCs/>
                      <w:color w:val="auto"/>
                      <w:sz w:val="18"/>
                      <w:szCs w:val="18"/>
                      <w:highlight w:val="none"/>
                      <w:vertAlign w:val="baseline"/>
                      <w:lang w:val="en-US" w:eastAsia="zh-CN"/>
                    </w:rPr>
                    <w:t>93.01</w:t>
                  </w:r>
                </w:p>
              </w:tc>
              <w:tc>
                <w:tcPr>
                  <w:tcW w:w="495" w:type="pct"/>
                  <w:shd w:val="clear" w:color="auto" w:fill="auto"/>
                  <w:noWrap w:val="0"/>
                  <w:vAlign w:val="center"/>
                </w:tcPr>
                <w:p w14:paraId="7F57DAEB">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Times New Roman" w:hAnsi="Times New Roman" w:eastAsia="宋体" w:cs="Times New Roman"/>
                      <w:b w:val="0"/>
                      <w:bCs/>
                      <w:color w:val="auto"/>
                      <w:kern w:val="2"/>
                      <w:sz w:val="18"/>
                      <w:szCs w:val="18"/>
                      <w:highlight w:val="none"/>
                      <w:vertAlign w:val="baseline"/>
                      <w:lang w:val="en-US" w:eastAsia="zh-CN" w:bidi="ar-SA"/>
                    </w:rPr>
                  </w:pPr>
                  <w:r>
                    <w:rPr>
                      <w:rFonts w:hint="eastAsia" w:cs="Times New Roman"/>
                      <w:b w:val="0"/>
                      <w:bCs/>
                      <w:color w:val="auto"/>
                      <w:sz w:val="18"/>
                      <w:szCs w:val="18"/>
                      <w:highlight w:val="none"/>
                      <w:vertAlign w:val="baseline"/>
                      <w:lang w:val="en-US" w:eastAsia="zh-CN"/>
                    </w:rPr>
                    <w:t>20</w:t>
                  </w:r>
                </w:p>
              </w:tc>
              <w:tc>
                <w:tcPr>
                  <w:tcW w:w="528" w:type="pct"/>
                  <w:shd w:val="clear" w:color="auto" w:fill="auto"/>
                  <w:noWrap w:val="0"/>
                  <w:vAlign w:val="center"/>
                </w:tcPr>
                <w:p w14:paraId="6E59F892">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5</w:t>
                  </w:r>
                  <w:r>
                    <w:rPr>
                      <w:rFonts w:hint="eastAsia" w:ascii="Times New Roman" w:hAnsi="Times New Roman" w:eastAsia="宋体" w:cs="Times New Roman"/>
                      <w:b w:val="0"/>
                      <w:bCs/>
                      <w:color w:val="auto"/>
                      <w:sz w:val="18"/>
                      <w:szCs w:val="18"/>
                      <w:highlight w:val="none"/>
                      <w:vertAlign w:val="baseline"/>
                      <w:lang w:val="en-US" w:eastAsia="zh-CN"/>
                    </w:rPr>
                    <w:t>8.5</w:t>
                  </w:r>
                </w:p>
              </w:tc>
            </w:tr>
            <w:tr w14:paraId="0494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5" w:type="pct"/>
                  <w:noWrap w:val="0"/>
                  <w:vAlign w:val="center"/>
                </w:tcPr>
                <w:p w14:paraId="3BB42747">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6</w:t>
                  </w:r>
                </w:p>
              </w:tc>
              <w:tc>
                <w:tcPr>
                  <w:tcW w:w="395" w:type="pct"/>
                  <w:shd w:val="clear" w:color="auto" w:fill="auto"/>
                  <w:noWrap w:val="0"/>
                  <w:vAlign w:val="center"/>
                </w:tcPr>
                <w:p w14:paraId="3C206948">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color w:val="auto"/>
                      <w:sz w:val="18"/>
                      <w:szCs w:val="18"/>
                      <w:highlight w:val="none"/>
                      <w:lang w:val="en-US" w:eastAsia="zh-CN"/>
                    </w:rPr>
                  </w:pPr>
                  <w:r>
                    <w:rPr>
                      <w:rFonts w:hint="eastAsia"/>
                      <w:color w:val="auto"/>
                      <w:sz w:val="18"/>
                      <w:szCs w:val="18"/>
                      <w:highlight w:val="none"/>
                      <w:lang w:val="en-US" w:eastAsia="zh-CN"/>
                    </w:rPr>
                    <w:t>真空吸板机</w:t>
                  </w:r>
                </w:p>
              </w:tc>
              <w:tc>
                <w:tcPr>
                  <w:tcW w:w="267" w:type="pct"/>
                  <w:shd w:val="clear" w:color="auto" w:fill="auto"/>
                  <w:noWrap w:val="0"/>
                  <w:vAlign w:val="center"/>
                </w:tcPr>
                <w:p w14:paraId="35865804">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5</w:t>
                  </w:r>
                </w:p>
              </w:tc>
              <w:tc>
                <w:tcPr>
                  <w:tcW w:w="388" w:type="pct"/>
                  <w:noWrap w:val="0"/>
                  <w:vAlign w:val="center"/>
                </w:tcPr>
                <w:p w14:paraId="69C3194D">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70</w:t>
                  </w:r>
                </w:p>
              </w:tc>
              <w:tc>
                <w:tcPr>
                  <w:tcW w:w="444" w:type="pct"/>
                  <w:noWrap w:val="0"/>
                  <w:vAlign w:val="center"/>
                </w:tcPr>
                <w:p w14:paraId="5313FBC4">
                  <w:pPr>
                    <w:keepNext w:val="0"/>
                    <w:keepLines w:val="0"/>
                    <w:pageBreakBefore w:val="0"/>
                    <w:widowControl w:val="0"/>
                    <w:kinsoku/>
                    <w:wordWrap/>
                    <w:overflowPunct/>
                    <w:topLinePunct w:val="0"/>
                    <w:autoSpaceDE/>
                    <w:autoSpaceDN/>
                    <w:bidi w:val="0"/>
                    <w:spacing w:line="240" w:lineRule="auto"/>
                    <w:ind w:left="0"/>
                    <w:jc w:val="center"/>
                    <w:textAlignment w:val="auto"/>
                    <w:rPr>
                      <w:rFonts w:hint="default" w:ascii="Times New Roman" w:hAnsi="Times New Roman" w:eastAsia="宋体"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减振、隔声</w:t>
                  </w:r>
                </w:p>
              </w:tc>
              <w:tc>
                <w:tcPr>
                  <w:tcW w:w="603" w:type="pct"/>
                  <w:noWrap w:val="0"/>
                  <w:vAlign w:val="center"/>
                </w:tcPr>
                <w:p w14:paraId="5882B95B">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90</w:t>
                  </w:r>
                </w:p>
              </w:tc>
              <w:tc>
                <w:tcPr>
                  <w:tcW w:w="424" w:type="pct"/>
                  <w:noWrap w:val="0"/>
                  <w:vAlign w:val="center"/>
                </w:tcPr>
                <w:p w14:paraId="29949850">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default"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17</w:t>
                  </w:r>
                </w:p>
              </w:tc>
              <w:tc>
                <w:tcPr>
                  <w:tcW w:w="303" w:type="pct"/>
                  <w:noWrap w:val="0"/>
                  <w:vAlign w:val="center"/>
                </w:tcPr>
                <w:p w14:paraId="6CF7A8C0">
                  <w:pPr>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12</w:t>
                  </w:r>
                </w:p>
              </w:tc>
              <w:tc>
                <w:tcPr>
                  <w:tcW w:w="388" w:type="pct"/>
                  <w:noWrap w:val="0"/>
                  <w:vAlign w:val="center"/>
                </w:tcPr>
                <w:p w14:paraId="1994B5FB">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3</w:t>
                  </w:r>
                </w:p>
              </w:tc>
              <w:tc>
                <w:tcPr>
                  <w:tcW w:w="495" w:type="pct"/>
                  <w:noWrap w:val="0"/>
                  <w:vAlign w:val="center"/>
                </w:tcPr>
                <w:p w14:paraId="49B69463">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70.00</w:t>
                  </w:r>
                </w:p>
              </w:tc>
              <w:tc>
                <w:tcPr>
                  <w:tcW w:w="495" w:type="pct"/>
                  <w:noWrap w:val="0"/>
                  <w:vAlign w:val="center"/>
                </w:tcPr>
                <w:p w14:paraId="05136899">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cs="Times New Roman"/>
                      <w:b w:val="0"/>
                      <w:bCs/>
                      <w:color w:val="auto"/>
                      <w:sz w:val="18"/>
                      <w:szCs w:val="18"/>
                      <w:highlight w:val="none"/>
                      <w:vertAlign w:val="baseline"/>
                      <w:lang w:val="en-US" w:eastAsia="zh-CN"/>
                    </w:rPr>
                  </w:pPr>
                  <w:r>
                    <w:rPr>
                      <w:rFonts w:hint="eastAsia" w:cs="Times New Roman"/>
                      <w:b w:val="0"/>
                      <w:bCs/>
                      <w:color w:val="auto"/>
                      <w:sz w:val="18"/>
                      <w:szCs w:val="18"/>
                      <w:highlight w:val="none"/>
                      <w:vertAlign w:val="baseline"/>
                      <w:lang w:val="en-US" w:eastAsia="zh-CN"/>
                    </w:rPr>
                    <w:t>20</w:t>
                  </w:r>
                </w:p>
              </w:tc>
              <w:tc>
                <w:tcPr>
                  <w:tcW w:w="528" w:type="pct"/>
                  <w:noWrap w:val="0"/>
                  <w:vAlign w:val="center"/>
                </w:tcPr>
                <w:p w14:paraId="56A060D1">
                  <w:pPr>
                    <w:keepNext w:val="0"/>
                    <w:keepLines w:val="0"/>
                    <w:pageBreakBefore w:val="0"/>
                    <w:widowControl w:val="0"/>
                    <w:kinsoku/>
                    <w:wordWrap/>
                    <w:overflowPunct/>
                    <w:topLinePunct w:val="0"/>
                    <w:autoSpaceDE/>
                    <w:autoSpaceDN/>
                    <w:bidi w:val="0"/>
                    <w:spacing w:line="240" w:lineRule="auto"/>
                    <w:ind w:left="0"/>
                    <w:jc w:val="center"/>
                    <w:textAlignment w:val="auto"/>
                    <w:rPr>
                      <w:rFonts w:hint="eastAsia" w:ascii="Times New Roman" w:hAnsi="Times New Roman" w:eastAsia="宋体" w:cs="Times New Roman"/>
                      <w:b w:val="0"/>
                      <w:bCs/>
                      <w:color w:val="auto"/>
                      <w:sz w:val="18"/>
                      <w:szCs w:val="18"/>
                      <w:highlight w:val="none"/>
                      <w:vertAlign w:val="baseline"/>
                      <w:lang w:val="en-US" w:eastAsia="zh-CN"/>
                    </w:rPr>
                  </w:pPr>
                  <w:r>
                    <w:rPr>
                      <w:rFonts w:hint="eastAsia" w:ascii="Times New Roman" w:hAnsi="Times New Roman" w:eastAsia="宋体" w:cs="Times New Roman"/>
                      <w:b w:val="0"/>
                      <w:bCs/>
                      <w:color w:val="auto"/>
                      <w:sz w:val="18"/>
                      <w:szCs w:val="18"/>
                      <w:highlight w:val="none"/>
                      <w:vertAlign w:val="baseline"/>
                      <w:lang w:val="en-US" w:eastAsia="zh-CN"/>
                    </w:rPr>
                    <w:t>35.5</w:t>
                  </w:r>
                </w:p>
              </w:tc>
            </w:tr>
          </w:tbl>
          <w:p w14:paraId="7E84AA0B">
            <w:pPr>
              <w:spacing w:line="240" w:lineRule="auto"/>
              <w:jc w:val="both"/>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注：以厂房西南角为原点，南厂界为X轴，西厂界为Y轴</w:t>
            </w:r>
          </w:p>
          <w:p w14:paraId="3BD47B13">
            <w:pPr>
              <w:pStyle w:val="52"/>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（2）噪声环境影响分析</w:t>
            </w:r>
          </w:p>
          <w:p w14:paraId="6FE0806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rPr>
              <w:t>噪声预测方法</w:t>
            </w:r>
          </w:p>
          <w:p w14:paraId="140FF70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预测方法采用多声源至受声点声压级估算法，先用衰减模式分别计算出每个噪声源对某受声点的声压级，然后再叠加，即得到该点的总声压级。预测公式如下：</w:t>
            </w:r>
          </w:p>
          <w:p w14:paraId="04C2C72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Times New Roman" w:hAnsi="Times New Roman" w:cs="Times New Roman"/>
                <w:color w:val="auto"/>
                <w:sz w:val="24"/>
                <w:szCs w:val="24"/>
              </w:rPr>
            </w:pPr>
            <w:r>
              <w:rPr>
                <w:rFonts w:hint="eastAsia" w:ascii="Times New Roman" w:hAnsi="Times New Roman" w:cs="Times New Roman"/>
                <w:color w:val="auto"/>
                <w:sz w:val="24"/>
                <w:szCs w:val="24"/>
              </w:rPr>
              <w:t>采用《环境影响评价技术导则-声环境》(HJ2.4-2021)中的工业噪声预测模式。</w:t>
            </w:r>
          </w:p>
          <w:p w14:paraId="025ECD5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1.)</w:t>
            </w:r>
            <w:r>
              <w:rPr>
                <w:rFonts w:ascii="Times New Roman" w:hAnsi="Times New Roman" w:cs="Times New Roman"/>
                <w:color w:val="auto"/>
                <w:sz w:val="24"/>
                <w:szCs w:val="24"/>
              </w:rPr>
              <w:t>室外声源，在只取得A声级时，采用下式计算：</w:t>
            </w:r>
          </w:p>
          <w:p w14:paraId="03C43851">
            <w:pPr>
              <w:adjustRightInd w:val="0"/>
              <w:snapToGrid w:val="0"/>
              <w:spacing w:line="360" w:lineRule="auto"/>
              <w:ind w:firstLine="480" w:firstLineChars="200"/>
              <w:jc w:val="center"/>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position w:val="-14"/>
                <w:sz w:val="24"/>
                <w:szCs w:val="24"/>
              </w:rPr>
              <w:drawing>
                <wp:inline distT="0" distB="0" distL="114300" distR="114300">
                  <wp:extent cx="1148080" cy="243840"/>
                  <wp:effectExtent l="0" t="0" r="0" b="317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0"/>
                          <a:stretch>
                            <a:fillRect/>
                          </a:stretch>
                        </pic:blipFill>
                        <pic:spPr>
                          <a:xfrm>
                            <a:off x="0" y="0"/>
                            <a:ext cx="1148080" cy="243840"/>
                          </a:xfrm>
                          <a:prstGeom prst="rect">
                            <a:avLst/>
                          </a:prstGeom>
                          <a:noFill/>
                          <a:ln>
                            <a:noFill/>
                          </a:ln>
                        </pic:spPr>
                      </pic:pic>
                    </a:graphicData>
                  </a:graphic>
                </wp:inline>
              </w:drawing>
            </w:r>
            <w:r>
              <w:rPr>
                <w:rFonts w:ascii="Times New Roman" w:hAnsi="Times New Roman" w:cs="Times New Roman"/>
                <w:color w:val="auto"/>
                <w:sz w:val="24"/>
                <w:szCs w:val="24"/>
              </w:rPr>
              <w:tab/>
            </w:r>
          </w:p>
          <w:p w14:paraId="2976AB28">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A可选择对A声级影响最大的倍频带计算，一般可选中心频率为500Hz的倍频带</w:t>
            </w:r>
            <w:r>
              <w:rPr>
                <w:rFonts w:hint="eastAsia" w:cs="Times New Roman"/>
                <w:color w:val="auto"/>
                <w:sz w:val="24"/>
                <w:szCs w:val="24"/>
                <w:lang w:eastAsia="zh-CN"/>
              </w:rPr>
              <w:t>做</w:t>
            </w:r>
            <w:r>
              <w:rPr>
                <w:rFonts w:ascii="Times New Roman" w:hAnsi="Times New Roman" w:cs="Times New Roman"/>
                <w:color w:val="auto"/>
                <w:sz w:val="24"/>
                <w:szCs w:val="24"/>
              </w:rPr>
              <w:t>估算。</w:t>
            </w:r>
          </w:p>
          <w:p w14:paraId="46D183DF">
            <w:pPr>
              <w:adjustRightInd w:val="0"/>
              <w:snapToGrid w:val="0"/>
              <w:spacing w:line="360" w:lineRule="auto"/>
              <w:ind w:firstLine="480" w:firstLineChars="200"/>
              <w:jc w:val="center"/>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position w:val="-14"/>
                <w:sz w:val="24"/>
                <w:szCs w:val="24"/>
              </w:rPr>
              <w:drawing>
                <wp:inline distT="0" distB="0" distL="114300" distR="114300">
                  <wp:extent cx="1960880" cy="233680"/>
                  <wp:effectExtent l="0" t="0" r="1270" b="1524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21"/>
                          <a:stretch>
                            <a:fillRect/>
                          </a:stretch>
                        </pic:blipFill>
                        <pic:spPr>
                          <a:xfrm>
                            <a:off x="0" y="0"/>
                            <a:ext cx="1960880" cy="233680"/>
                          </a:xfrm>
                          <a:prstGeom prst="rect">
                            <a:avLst/>
                          </a:prstGeom>
                          <a:noFill/>
                          <a:ln>
                            <a:noFill/>
                          </a:ln>
                        </pic:spPr>
                      </pic:pic>
                    </a:graphicData>
                  </a:graphic>
                </wp:inline>
              </w:drawing>
            </w:r>
            <w:r>
              <w:rPr>
                <w:rFonts w:ascii="Times New Roman" w:hAnsi="Times New Roman" w:cs="Times New Roman"/>
                <w:color w:val="auto"/>
                <w:sz w:val="24"/>
                <w:szCs w:val="24"/>
              </w:rPr>
              <w:tab/>
            </w:r>
          </w:p>
          <w:p w14:paraId="6FE6270F">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 1 \* GB3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lang w:val="zh-CN"/>
              </w:rPr>
              <w:t>①</w:t>
            </w:r>
            <w:r>
              <w:rPr>
                <w:rFonts w:ascii="Times New Roman" w:hAnsi="Times New Roman" w:cs="Times New Roman"/>
                <w:color w:val="auto"/>
                <w:sz w:val="24"/>
                <w:szCs w:val="24"/>
                <w:lang w:val="zh-CN"/>
              </w:rPr>
              <w:fldChar w:fldCharType="end"/>
            </w:r>
            <w:r>
              <w:rPr>
                <w:rFonts w:ascii="Times New Roman" w:hAnsi="Times New Roman" w:cs="Times New Roman"/>
                <w:color w:val="auto"/>
                <w:sz w:val="24"/>
                <w:szCs w:val="24"/>
              </w:rPr>
              <w:t>几何发散衰减（Adiv）</w:t>
            </w:r>
            <w:r>
              <w:rPr>
                <w:rFonts w:ascii="Times New Roman" w:hAnsi="Times New Roman" w:cs="Times New Roman"/>
                <w:color w:val="auto"/>
                <w:sz w:val="24"/>
                <w:szCs w:val="24"/>
              </w:rPr>
              <w:tab/>
            </w:r>
            <w:r>
              <w:rPr>
                <w:rFonts w:ascii="Times New Roman" w:hAnsi="Times New Roman" w:cs="Times New Roman"/>
                <w:color w:val="auto"/>
                <w:position w:val="-14"/>
                <w:sz w:val="24"/>
                <w:szCs w:val="24"/>
              </w:rPr>
              <w:object>
                <v:shape id="_x0000_i1028" o:spt="75" type="#_x0000_t75" style="height:19.25pt;width:83.75pt;" o:ole="t" filled="f" o:preferrelative="t" stroked="f" coordsize="21600,21600">
                  <v:path/>
                  <v:fill on="f" focussize="0,0"/>
                  <v:stroke on="f"/>
                  <v:imagedata r:id="rId23" o:title=""/>
                  <o:lock v:ext="edit" aspectratio="t"/>
                  <w10:wrap type="none"/>
                  <w10:anchorlock/>
                </v:shape>
                <o:OLEObject Type="Embed" ProgID="Equation.DSMT4" ShapeID="_x0000_i1028" DrawAspect="Content" ObjectID="_1468075728" r:id="rId22">
                  <o:LockedField>false</o:LockedField>
                </o:OLEObject>
              </w:object>
            </w:r>
            <w:r>
              <w:rPr>
                <w:rFonts w:ascii="Times New Roman" w:hAnsi="Times New Roman" w:cs="Times New Roman"/>
                <w:color w:val="auto"/>
                <w:sz w:val="24"/>
                <w:szCs w:val="24"/>
              </w:rPr>
              <w:tab/>
            </w:r>
          </w:p>
          <w:p w14:paraId="22A5F626">
            <w:pPr>
              <w:adjustRightInd w:val="0"/>
              <w:snapToGrid w:val="0"/>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②空气吸收引起的衰减（A</w:t>
            </w:r>
            <w:r>
              <w:rPr>
                <w:rFonts w:ascii="Times New Roman" w:hAnsi="Times New Roman" w:cs="Times New Roman"/>
                <w:color w:val="auto"/>
                <w:sz w:val="24"/>
                <w:szCs w:val="24"/>
                <w:vertAlign w:val="subscript"/>
              </w:rPr>
              <w:t>atm</w:t>
            </w:r>
            <w:r>
              <w:rPr>
                <w:rFonts w:ascii="Times New Roman" w:hAnsi="Times New Roman" w:cs="Times New Roman"/>
                <w:color w:val="auto"/>
                <w:sz w:val="24"/>
                <w:szCs w:val="24"/>
              </w:rPr>
              <w:t>）</w:t>
            </w:r>
            <w:r>
              <w:rPr>
                <w:rFonts w:ascii="Times New Roman" w:hAnsi="Times New Roman" w:cs="Times New Roman"/>
                <w:color w:val="auto"/>
                <w:sz w:val="24"/>
                <w:szCs w:val="24"/>
              </w:rPr>
              <w:tab/>
            </w:r>
            <w:r>
              <w:rPr>
                <w:rFonts w:ascii="Times New Roman" w:hAnsi="Times New Roman" w:cs="Times New Roman"/>
                <w:color w:val="auto"/>
                <w:position w:val="-24"/>
                <w:sz w:val="24"/>
                <w:szCs w:val="24"/>
              </w:rPr>
              <w:drawing>
                <wp:inline distT="0" distB="0" distL="114300" distR="114300">
                  <wp:extent cx="995680" cy="416560"/>
                  <wp:effectExtent l="0" t="0" r="13970" b="254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4"/>
                          <a:stretch>
                            <a:fillRect/>
                          </a:stretch>
                        </pic:blipFill>
                        <pic:spPr>
                          <a:xfrm>
                            <a:off x="0" y="0"/>
                            <a:ext cx="995680" cy="416560"/>
                          </a:xfrm>
                          <a:prstGeom prst="rect">
                            <a:avLst/>
                          </a:prstGeom>
                          <a:noFill/>
                          <a:ln>
                            <a:noFill/>
                          </a:ln>
                        </pic:spPr>
                      </pic:pic>
                    </a:graphicData>
                  </a:graphic>
                </wp:inline>
              </w:drawing>
            </w:r>
            <w:r>
              <w:rPr>
                <w:rFonts w:ascii="Times New Roman" w:hAnsi="Times New Roman" w:cs="Times New Roman"/>
                <w:color w:val="auto"/>
                <w:sz w:val="24"/>
                <w:szCs w:val="24"/>
              </w:rPr>
              <w:tab/>
            </w:r>
          </w:p>
          <w:p w14:paraId="5E18168D">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ascii="Times New Roman" w:hAnsi="Times New Roman" w:cs="Times New Roman"/>
                <w:b/>
                <w:color w:val="auto"/>
                <w:sz w:val="21"/>
                <w:szCs w:val="21"/>
              </w:rPr>
            </w:pPr>
            <w:r>
              <w:rPr>
                <w:rFonts w:ascii="Times New Roman" w:hAnsi="Times New Roman" w:cs="Times New Roman"/>
                <w:b/>
                <w:color w:val="auto"/>
                <w:sz w:val="21"/>
                <w:szCs w:val="21"/>
              </w:rPr>
              <w:t>倍频带噪声的大气吸收衰减系数</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167"/>
              <w:gridCol w:w="733"/>
              <w:gridCol w:w="731"/>
              <w:gridCol w:w="733"/>
              <w:gridCol w:w="733"/>
              <w:gridCol w:w="731"/>
              <w:gridCol w:w="733"/>
              <w:gridCol w:w="733"/>
              <w:gridCol w:w="730"/>
            </w:tblGrid>
            <w:tr w14:paraId="72F1D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vMerge w:val="restart"/>
                  <w:noWrap w:val="0"/>
                  <w:vAlign w:val="center"/>
                </w:tcPr>
                <w:p w14:paraId="153A5B9F">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温度℃</w:t>
                  </w:r>
                </w:p>
              </w:tc>
              <w:tc>
                <w:tcPr>
                  <w:tcW w:w="737" w:type="pct"/>
                  <w:vMerge w:val="restart"/>
                  <w:noWrap w:val="0"/>
                  <w:vAlign w:val="center"/>
                </w:tcPr>
                <w:p w14:paraId="69496157">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相对湿度%</w:t>
                  </w:r>
                </w:p>
              </w:tc>
              <w:tc>
                <w:tcPr>
                  <w:tcW w:w="3700" w:type="pct"/>
                  <w:gridSpan w:val="8"/>
                  <w:noWrap w:val="0"/>
                  <w:vAlign w:val="center"/>
                </w:tcPr>
                <w:p w14:paraId="5F04C769">
                  <w:pPr>
                    <w:spacing w:line="280" w:lineRule="exact"/>
                    <w:jc w:val="center"/>
                    <w:rPr>
                      <w:rFonts w:ascii="Times New Roman" w:hAnsi="Times New Roman" w:cs="Times New Roman"/>
                      <w:bCs/>
                      <w:color w:val="auto"/>
                      <w:sz w:val="21"/>
                      <w:szCs w:val="21"/>
                    </w:rPr>
                  </w:pPr>
                  <w:r>
                    <w:rPr>
                      <w:rFonts w:ascii="Times New Roman" w:hAnsi="Times New Roman" w:cs="Times New Roman"/>
                      <w:bCs/>
                      <w:color w:val="auto"/>
                      <w:sz w:val="21"/>
                      <w:szCs w:val="21"/>
                    </w:rPr>
                    <w:t>大气吸收衰减系数</w:t>
                  </w:r>
                  <w:r>
                    <w:rPr>
                      <w:rFonts w:ascii="Times New Roman" w:hAnsi="Times New Roman" w:cs="Times New Roman"/>
                      <w:bCs/>
                      <w:color w:val="auto"/>
                      <w:sz w:val="21"/>
                      <w:szCs w:val="21"/>
                      <w:lang w:eastAsia="en-US"/>
                    </w:rPr>
                    <w:object>
                      <v:shape id="_x0000_i1029" o:spt="75" type="#_x0000_t75" style="height:10.9pt;width:11.7pt;" o:ole="t" filled="f" o:preferrelative="t" stroked="f" coordsize="21600,21600">
                        <v:path/>
                        <v:fill on="f" focussize="0,0"/>
                        <v:stroke on="f"/>
                        <v:imagedata r:id="rId26" o:title=""/>
                        <o:lock v:ext="edit" aspectratio="t"/>
                        <w10:wrap type="none"/>
                        <w10:anchorlock/>
                      </v:shape>
                      <o:OLEObject Type="Embed" ProgID="Equation.DSMT4" ShapeID="_x0000_i1029" DrawAspect="Content" ObjectID="_1468075729" r:id="rId25">
                        <o:LockedField>false</o:LockedField>
                      </o:OLEObject>
                    </w:object>
                  </w:r>
                  <w:r>
                    <w:rPr>
                      <w:rFonts w:ascii="Times New Roman" w:hAnsi="Times New Roman" w:cs="Times New Roman"/>
                      <w:bCs/>
                      <w:color w:val="auto"/>
                      <w:sz w:val="21"/>
                      <w:szCs w:val="21"/>
                    </w:rPr>
                    <w:t>，dB/km</w:t>
                  </w:r>
                </w:p>
              </w:tc>
            </w:tr>
            <w:tr w14:paraId="7D53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vMerge w:val="continue"/>
                  <w:noWrap w:val="0"/>
                  <w:vAlign w:val="center"/>
                </w:tcPr>
                <w:p w14:paraId="26951F7E">
                  <w:pPr>
                    <w:spacing w:line="280" w:lineRule="exact"/>
                    <w:jc w:val="center"/>
                    <w:rPr>
                      <w:rFonts w:ascii="Times New Roman" w:hAnsi="Times New Roman" w:cs="Times New Roman"/>
                      <w:bCs/>
                      <w:color w:val="auto"/>
                      <w:sz w:val="21"/>
                      <w:szCs w:val="21"/>
                    </w:rPr>
                  </w:pPr>
                </w:p>
              </w:tc>
              <w:tc>
                <w:tcPr>
                  <w:tcW w:w="737" w:type="pct"/>
                  <w:vMerge w:val="continue"/>
                  <w:noWrap w:val="0"/>
                  <w:vAlign w:val="center"/>
                </w:tcPr>
                <w:p w14:paraId="27304351">
                  <w:pPr>
                    <w:spacing w:line="280" w:lineRule="exact"/>
                    <w:jc w:val="center"/>
                    <w:rPr>
                      <w:rFonts w:ascii="Times New Roman" w:hAnsi="Times New Roman" w:cs="Times New Roman"/>
                      <w:bCs/>
                      <w:color w:val="auto"/>
                      <w:sz w:val="21"/>
                      <w:szCs w:val="21"/>
                    </w:rPr>
                  </w:pPr>
                </w:p>
              </w:tc>
              <w:tc>
                <w:tcPr>
                  <w:tcW w:w="3700" w:type="pct"/>
                  <w:gridSpan w:val="8"/>
                  <w:noWrap w:val="0"/>
                  <w:vAlign w:val="center"/>
                </w:tcPr>
                <w:p w14:paraId="093F4999">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倍频带中心频率Hz</w:t>
                  </w:r>
                </w:p>
              </w:tc>
            </w:tr>
            <w:tr w14:paraId="7137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vMerge w:val="continue"/>
                  <w:noWrap w:val="0"/>
                  <w:vAlign w:val="center"/>
                </w:tcPr>
                <w:p w14:paraId="178AF74D">
                  <w:pPr>
                    <w:spacing w:line="280" w:lineRule="exact"/>
                    <w:jc w:val="center"/>
                    <w:rPr>
                      <w:rFonts w:ascii="Times New Roman" w:hAnsi="Times New Roman" w:cs="Times New Roman"/>
                      <w:bCs/>
                      <w:color w:val="auto"/>
                      <w:sz w:val="21"/>
                      <w:szCs w:val="21"/>
                      <w:lang w:eastAsia="en-US"/>
                    </w:rPr>
                  </w:pPr>
                </w:p>
              </w:tc>
              <w:tc>
                <w:tcPr>
                  <w:tcW w:w="737" w:type="pct"/>
                  <w:vMerge w:val="continue"/>
                  <w:noWrap w:val="0"/>
                  <w:vAlign w:val="center"/>
                </w:tcPr>
                <w:p w14:paraId="271201E0">
                  <w:pPr>
                    <w:spacing w:line="280" w:lineRule="exact"/>
                    <w:jc w:val="center"/>
                    <w:rPr>
                      <w:rFonts w:ascii="Times New Roman" w:hAnsi="Times New Roman" w:cs="Times New Roman"/>
                      <w:bCs/>
                      <w:color w:val="auto"/>
                      <w:sz w:val="21"/>
                      <w:szCs w:val="21"/>
                      <w:lang w:eastAsia="en-US"/>
                    </w:rPr>
                  </w:pPr>
                </w:p>
              </w:tc>
              <w:tc>
                <w:tcPr>
                  <w:tcW w:w="463" w:type="pct"/>
                  <w:noWrap w:val="0"/>
                  <w:vAlign w:val="center"/>
                </w:tcPr>
                <w:p w14:paraId="1CEE229E">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63</w:t>
                  </w:r>
                </w:p>
              </w:tc>
              <w:tc>
                <w:tcPr>
                  <w:tcW w:w="462" w:type="pct"/>
                  <w:noWrap w:val="0"/>
                  <w:vAlign w:val="center"/>
                </w:tcPr>
                <w:p w14:paraId="3FEC31EF">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125</w:t>
                  </w:r>
                </w:p>
              </w:tc>
              <w:tc>
                <w:tcPr>
                  <w:tcW w:w="463" w:type="pct"/>
                  <w:noWrap w:val="0"/>
                  <w:vAlign w:val="center"/>
                </w:tcPr>
                <w:p w14:paraId="4411605F">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250</w:t>
                  </w:r>
                </w:p>
              </w:tc>
              <w:tc>
                <w:tcPr>
                  <w:tcW w:w="463" w:type="pct"/>
                  <w:noWrap w:val="0"/>
                  <w:vAlign w:val="center"/>
                </w:tcPr>
                <w:p w14:paraId="72DE94B3">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500</w:t>
                  </w:r>
                </w:p>
              </w:tc>
              <w:tc>
                <w:tcPr>
                  <w:tcW w:w="462" w:type="pct"/>
                  <w:noWrap w:val="0"/>
                  <w:vAlign w:val="center"/>
                </w:tcPr>
                <w:p w14:paraId="6E99AA91">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1000</w:t>
                  </w:r>
                </w:p>
              </w:tc>
              <w:tc>
                <w:tcPr>
                  <w:tcW w:w="463" w:type="pct"/>
                  <w:noWrap w:val="0"/>
                  <w:vAlign w:val="center"/>
                </w:tcPr>
                <w:p w14:paraId="0F5FD139">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2000</w:t>
                  </w:r>
                </w:p>
              </w:tc>
              <w:tc>
                <w:tcPr>
                  <w:tcW w:w="463" w:type="pct"/>
                  <w:noWrap w:val="0"/>
                  <w:vAlign w:val="center"/>
                </w:tcPr>
                <w:p w14:paraId="75D436ED">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4000</w:t>
                  </w:r>
                </w:p>
              </w:tc>
              <w:tc>
                <w:tcPr>
                  <w:tcW w:w="463" w:type="pct"/>
                  <w:noWrap w:val="0"/>
                  <w:vAlign w:val="center"/>
                </w:tcPr>
                <w:p w14:paraId="0BDCFC24">
                  <w:pPr>
                    <w:spacing w:line="280" w:lineRule="exact"/>
                    <w:jc w:val="center"/>
                    <w:rPr>
                      <w:rFonts w:ascii="Times New Roman" w:hAnsi="Times New Roman" w:cs="Times New Roman"/>
                      <w:bCs/>
                      <w:color w:val="auto"/>
                      <w:sz w:val="21"/>
                      <w:szCs w:val="21"/>
                      <w:lang w:eastAsia="en-US"/>
                    </w:rPr>
                  </w:pPr>
                  <w:r>
                    <w:rPr>
                      <w:rFonts w:ascii="Times New Roman" w:hAnsi="Times New Roman" w:cs="Times New Roman"/>
                      <w:bCs/>
                      <w:color w:val="auto"/>
                      <w:sz w:val="21"/>
                      <w:szCs w:val="21"/>
                      <w:lang w:eastAsia="en-US"/>
                    </w:rPr>
                    <w:t>8000</w:t>
                  </w:r>
                </w:p>
              </w:tc>
            </w:tr>
            <w:tr w14:paraId="7164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436A3DCE">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10</w:t>
                  </w:r>
                </w:p>
              </w:tc>
              <w:tc>
                <w:tcPr>
                  <w:tcW w:w="737" w:type="pct"/>
                  <w:noWrap w:val="0"/>
                  <w:vAlign w:val="center"/>
                </w:tcPr>
                <w:p w14:paraId="539370C2">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70</w:t>
                  </w:r>
                </w:p>
              </w:tc>
              <w:tc>
                <w:tcPr>
                  <w:tcW w:w="463" w:type="pct"/>
                  <w:noWrap w:val="0"/>
                  <w:vAlign w:val="center"/>
                </w:tcPr>
                <w:p w14:paraId="2EFC66A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0.1</w:t>
                  </w:r>
                </w:p>
              </w:tc>
              <w:tc>
                <w:tcPr>
                  <w:tcW w:w="462" w:type="pct"/>
                  <w:noWrap w:val="0"/>
                  <w:vAlign w:val="center"/>
                </w:tcPr>
                <w:p w14:paraId="1FCA84B2">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0.4</w:t>
                  </w:r>
                </w:p>
              </w:tc>
              <w:tc>
                <w:tcPr>
                  <w:tcW w:w="463" w:type="pct"/>
                  <w:noWrap w:val="0"/>
                  <w:vAlign w:val="center"/>
                </w:tcPr>
                <w:p w14:paraId="4A082A75">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1.0</w:t>
                  </w:r>
                </w:p>
              </w:tc>
              <w:tc>
                <w:tcPr>
                  <w:tcW w:w="463" w:type="pct"/>
                  <w:noWrap w:val="0"/>
                  <w:vAlign w:val="center"/>
                </w:tcPr>
                <w:p w14:paraId="648AFC1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1.9</w:t>
                  </w:r>
                </w:p>
              </w:tc>
              <w:tc>
                <w:tcPr>
                  <w:tcW w:w="462" w:type="pct"/>
                  <w:noWrap w:val="0"/>
                  <w:vAlign w:val="center"/>
                </w:tcPr>
                <w:p w14:paraId="4536361A">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3.7</w:t>
                  </w:r>
                </w:p>
              </w:tc>
              <w:tc>
                <w:tcPr>
                  <w:tcW w:w="463" w:type="pct"/>
                  <w:noWrap w:val="0"/>
                  <w:vAlign w:val="center"/>
                </w:tcPr>
                <w:p w14:paraId="47AC642F">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9.7</w:t>
                  </w:r>
                </w:p>
              </w:tc>
              <w:tc>
                <w:tcPr>
                  <w:tcW w:w="463" w:type="pct"/>
                  <w:noWrap w:val="0"/>
                  <w:vAlign w:val="center"/>
                </w:tcPr>
                <w:p w14:paraId="1A995B27">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32.8</w:t>
                  </w:r>
                </w:p>
              </w:tc>
              <w:tc>
                <w:tcPr>
                  <w:tcW w:w="463" w:type="pct"/>
                  <w:noWrap w:val="0"/>
                  <w:vAlign w:val="center"/>
                </w:tcPr>
                <w:p w14:paraId="1D18D4B4">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117.0</w:t>
                  </w:r>
                </w:p>
              </w:tc>
            </w:tr>
            <w:tr w14:paraId="2687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24CF6DA0">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20</w:t>
                  </w:r>
                </w:p>
              </w:tc>
              <w:tc>
                <w:tcPr>
                  <w:tcW w:w="737" w:type="pct"/>
                  <w:noWrap w:val="0"/>
                  <w:vAlign w:val="center"/>
                </w:tcPr>
                <w:p w14:paraId="00920BC4">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70</w:t>
                  </w:r>
                </w:p>
              </w:tc>
              <w:tc>
                <w:tcPr>
                  <w:tcW w:w="463" w:type="pct"/>
                  <w:noWrap w:val="0"/>
                  <w:vAlign w:val="center"/>
                </w:tcPr>
                <w:p w14:paraId="7BDE5846">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0.1</w:t>
                  </w:r>
                </w:p>
              </w:tc>
              <w:tc>
                <w:tcPr>
                  <w:tcW w:w="462" w:type="pct"/>
                  <w:noWrap w:val="0"/>
                  <w:vAlign w:val="center"/>
                </w:tcPr>
                <w:p w14:paraId="58802A01">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0.3</w:t>
                  </w:r>
                </w:p>
              </w:tc>
              <w:tc>
                <w:tcPr>
                  <w:tcW w:w="463" w:type="pct"/>
                  <w:noWrap w:val="0"/>
                  <w:vAlign w:val="center"/>
                </w:tcPr>
                <w:p w14:paraId="385BAF1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1.1</w:t>
                  </w:r>
                </w:p>
              </w:tc>
              <w:tc>
                <w:tcPr>
                  <w:tcW w:w="463" w:type="pct"/>
                  <w:noWrap w:val="0"/>
                  <w:vAlign w:val="center"/>
                </w:tcPr>
                <w:p w14:paraId="4F01D58F">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2.8</w:t>
                  </w:r>
                </w:p>
              </w:tc>
              <w:tc>
                <w:tcPr>
                  <w:tcW w:w="462" w:type="pct"/>
                  <w:noWrap w:val="0"/>
                  <w:vAlign w:val="center"/>
                </w:tcPr>
                <w:p w14:paraId="7C7F736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5.0</w:t>
                  </w:r>
                </w:p>
              </w:tc>
              <w:tc>
                <w:tcPr>
                  <w:tcW w:w="463" w:type="pct"/>
                  <w:noWrap w:val="0"/>
                  <w:vAlign w:val="center"/>
                </w:tcPr>
                <w:p w14:paraId="6A5292D9">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9.0</w:t>
                  </w:r>
                </w:p>
              </w:tc>
              <w:tc>
                <w:tcPr>
                  <w:tcW w:w="463" w:type="pct"/>
                  <w:noWrap w:val="0"/>
                  <w:vAlign w:val="center"/>
                </w:tcPr>
                <w:p w14:paraId="00AF5798">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22.9</w:t>
                  </w:r>
                </w:p>
              </w:tc>
              <w:tc>
                <w:tcPr>
                  <w:tcW w:w="463" w:type="pct"/>
                  <w:noWrap w:val="0"/>
                  <w:vAlign w:val="center"/>
                </w:tcPr>
                <w:p w14:paraId="7D71655E">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76.6</w:t>
                  </w:r>
                </w:p>
              </w:tc>
            </w:tr>
            <w:tr w14:paraId="44E8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6BA3B6C9">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30</w:t>
                  </w:r>
                </w:p>
              </w:tc>
              <w:tc>
                <w:tcPr>
                  <w:tcW w:w="737" w:type="pct"/>
                  <w:noWrap w:val="0"/>
                  <w:vAlign w:val="center"/>
                </w:tcPr>
                <w:p w14:paraId="72E34EEA">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70</w:t>
                  </w:r>
                </w:p>
              </w:tc>
              <w:tc>
                <w:tcPr>
                  <w:tcW w:w="463" w:type="pct"/>
                  <w:noWrap w:val="0"/>
                  <w:vAlign w:val="center"/>
                </w:tcPr>
                <w:p w14:paraId="6A9AD95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0.1</w:t>
                  </w:r>
                </w:p>
              </w:tc>
              <w:tc>
                <w:tcPr>
                  <w:tcW w:w="462" w:type="pct"/>
                  <w:noWrap w:val="0"/>
                  <w:vAlign w:val="center"/>
                </w:tcPr>
                <w:p w14:paraId="55DEE958">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0.3</w:t>
                  </w:r>
                </w:p>
              </w:tc>
              <w:tc>
                <w:tcPr>
                  <w:tcW w:w="463" w:type="pct"/>
                  <w:noWrap w:val="0"/>
                  <w:vAlign w:val="center"/>
                </w:tcPr>
                <w:p w14:paraId="21CA6B69">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1.0</w:t>
                  </w:r>
                </w:p>
              </w:tc>
              <w:tc>
                <w:tcPr>
                  <w:tcW w:w="463" w:type="pct"/>
                  <w:noWrap w:val="0"/>
                  <w:vAlign w:val="center"/>
                </w:tcPr>
                <w:p w14:paraId="6B770801">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3.1</w:t>
                  </w:r>
                </w:p>
              </w:tc>
              <w:tc>
                <w:tcPr>
                  <w:tcW w:w="462" w:type="pct"/>
                  <w:noWrap w:val="0"/>
                  <w:vAlign w:val="center"/>
                </w:tcPr>
                <w:p w14:paraId="4CE1012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7.4</w:t>
                  </w:r>
                </w:p>
              </w:tc>
              <w:tc>
                <w:tcPr>
                  <w:tcW w:w="463" w:type="pct"/>
                  <w:noWrap w:val="0"/>
                  <w:vAlign w:val="center"/>
                </w:tcPr>
                <w:p w14:paraId="02160CA7">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12.7</w:t>
                  </w:r>
                </w:p>
              </w:tc>
              <w:tc>
                <w:tcPr>
                  <w:tcW w:w="463" w:type="pct"/>
                  <w:noWrap w:val="0"/>
                  <w:vAlign w:val="center"/>
                </w:tcPr>
                <w:p w14:paraId="4028C49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23.1</w:t>
                  </w:r>
                </w:p>
              </w:tc>
              <w:tc>
                <w:tcPr>
                  <w:tcW w:w="463" w:type="pct"/>
                  <w:noWrap w:val="0"/>
                  <w:vAlign w:val="center"/>
                </w:tcPr>
                <w:p w14:paraId="05C1B592">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59.3</w:t>
                  </w:r>
                </w:p>
              </w:tc>
            </w:tr>
            <w:tr w14:paraId="41A5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5655964A">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15</w:t>
                  </w:r>
                </w:p>
              </w:tc>
              <w:tc>
                <w:tcPr>
                  <w:tcW w:w="737" w:type="pct"/>
                  <w:noWrap w:val="0"/>
                  <w:vAlign w:val="center"/>
                </w:tcPr>
                <w:p w14:paraId="368D8042">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20</w:t>
                  </w:r>
                </w:p>
              </w:tc>
              <w:tc>
                <w:tcPr>
                  <w:tcW w:w="463" w:type="pct"/>
                  <w:noWrap w:val="0"/>
                  <w:vAlign w:val="center"/>
                </w:tcPr>
                <w:p w14:paraId="5967B1B0">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0.3</w:t>
                  </w:r>
                </w:p>
              </w:tc>
              <w:tc>
                <w:tcPr>
                  <w:tcW w:w="462" w:type="pct"/>
                  <w:noWrap w:val="0"/>
                  <w:vAlign w:val="center"/>
                </w:tcPr>
                <w:p w14:paraId="23059F3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0.6</w:t>
                  </w:r>
                </w:p>
              </w:tc>
              <w:tc>
                <w:tcPr>
                  <w:tcW w:w="463" w:type="pct"/>
                  <w:noWrap w:val="0"/>
                  <w:vAlign w:val="center"/>
                </w:tcPr>
                <w:p w14:paraId="055A0E1A">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1.2</w:t>
                  </w:r>
                </w:p>
              </w:tc>
              <w:tc>
                <w:tcPr>
                  <w:tcW w:w="463" w:type="pct"/>
                  <w:noWrap w:val="0"/>
                  <w:vAlign w:val="center"/>
                </w:tcPr>
                <w:p w14:paraId="30A47FF7">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2.7</w:t>
                  </w:r>
                </w:p>
              </w:tc>
              <w:tc>
                <w:tcPr>
                  <w:tcW w:w="462" w:type="pct"/>
                  <w:noWrap w:val="0"/>
                  <w:vAlign w:val="center"/>
                </w:tcPr>
                <w:p w14:paraId="72B99497">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8.2</w:t>
                  </w:r>
                </w:p>
              </w:tc>
              <w:tc>
                <w:tcPr>
                  <w:tcW w:w="463" w:type="pct"/>
                  <w:noWrap w:val="0"/>
                  <w:vAlign w:val="center"/>
                </w:tcPr>
                <w:p w14:paraId="25D2FC56">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28.2</w:t>
                  </w:r>
                </w:p>
              </w:tc>
              <w:tc>
                <w:tcPr>
                  <w:tcW w:w="463" w:type="pct"/>
                  <w:noWrap w:val="0"/>
                  <w:vAlign w:val="center"/>
                </w:tcPr>
                <w:p w14:paraId="33B79786">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28.8</w:t>
                  </w:r>
                </w:p>
              </w:tc>
              <w:tc>
                <w:tcPr>
                  <w:tcW w:w="463" w:type="pct"/>
                  <w:noWrap w:val="0"/>
                  <w:vAlign w:val="center"/>
                </w:tcPr>
                <w:p w14:paraId="2272F435">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202.0</w:t>
                  </w:r>
                </w:p>
              </w:tc>
            </w:tr>
            <w:tr w14:paraId="108C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5964AF94">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15</w:t>
                  </w:r>
                </w:p>
              </w:tc>
              <w:tc>
                <w:tcPr>
                  <w:tcW w:w="737" w:type="pct"/>
                  <w:noWrap w:val="0"/>
                  <w:vAlign w:val="center"/>
                </w:tcPr>
                <w:p w14:paraId="0B74EFC1">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50</w:t>
                  </w:r>
                </w:p>
              </w:tc>
              <w:tc>
                <w:tcPr>
                  <w:tcW w:w="463" w:type="pct"/>
                  <w:noWrap w:val="0"/>
                  <w:vAlign w:val="center"/>
                </w:tcPr>
                <w:p w14:paraId="0E829E50">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0.1</w:t>
                  </w:r>
                </w:p>
              </w:tc>
              <w:tc>
                <w:tcPr>
                  <w:tcW w:w="462" w:type="pct"/>
                  <w:noWrap w:val="0"/>
                  <w:vAlign w:val="center"/>
                </w:tcPr>
                <w:p w14:paraId="24300A91">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0.5</w:t>
                  </w:r>
                </w:p>
              </w:tc>
              <w:tc>
                <w:tcPr>
                  <w:tcW w:w="463" w:type="pct"/>
                  <w:noWrap w:val="0"/>
                  <w:vAlign w:val="center"/>
                </w:tcPr>
                <w:p w14:paraId="3E91D697">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1.2</w:t>
                  </w:r>
                </w:p>
              </w:tc>
              <w:tc>
                <w:tcPr>
                  <w:tcW w:w="463" w:type="pct"/>
                  <w:noWrap w:val="0"/>
                  <w:vAlign w:val="center"/>
                </w:tcPr>
                <w:p w14:paraId="14EF6666">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2.2</w:t>
                  </w:r>
                </w:p>
              </w:tc>
              <w:tc>
                <w:tcPr>
                  <w:tcW w:w="462" w:type="pct"/>
                  <w:noWrap w:val="0"/>
                  <w:vAlign w:val="center"/>
                </w:tcPr>
                <w:p w14:paraId="062A4C55">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4.2</w:t>
                  </w:r>
                </w:p>
              </w:tc>
              <w:tc>
                <w:tcPr>
                  <w:tcW w:w="463" w:type="pct"/>
                  <w:noWrap w:val="0"/>
                  <w:vAlign w:val="center"/>
                </w:tcPr>
                <w:p w14:paraId="554821AA">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10.8</w:t>
                  </w:r>
                </w:p>
              </w:tc>
              <w:tc>
                <w:tcPr>
                  <w:tcW w:w="463" w:type="pct"/>
                  <w:noWrap w:val="0"/>
                  <w:vAlign w:val="center"/>
                </w:tcPr>
                <w:p w14:paraId="1CC975A4">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36.2</w:t>
                  </w:r>
                </w:p>
              </w:tc>
              <w:tc>
                <w:tcPr>
                  <w:tcW w:w="463" w:type="pct"/>
                  <w:noWrap w:val="0"/>
                  <w:vAlign w:val="center"/>
                </w:tcPr>
                <w:p w14:paraId="70A1B50D">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129.0</w:t>
                  </w:r>
                </w:p>
              </w:tc>
            </w:tr>
            <w:tr w14:paraId="5BD6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3" w:type="pct"/>
                  <w:noWrap w:val="0"/>
                  <w:vAlign w:val="center"/>
                </w:tcPr>
                <w:p w14:paraId="6581270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15</w:t>
                  </w:r>
                </w:p>
              </w:tc>
              <w:tc>
                <w:tcPr>
                  <w:tcW w:w="737" w:type="pct"/>
                  <w:noWrap w:val="0"/>
                  <w:vAlign w:val="center"/>
                </w:tcPr>
                <w:p w14:paraId="0467D1E8">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80</w:t>
                  </w:r>
                </w:p>
              </w:tc>
              <w:tc>
                <w:tcPr>
                  <w:tcW w:w="463" w:type="pct"/>
                  <w:noWrap w:val="0"/>
                  <w:vAlign w:val="center"/>
                </w:tcPr>
                <w:p w14:paraId="1EE9287F">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0.1</w:t>
                  </w:r>
                </w:p>
              </w:tc>
              <w:tc>
                <w:tcPr>
                  <w:tcW w:w="462" w:type="pct"/>
                  <w:noWrap w:val="0"/>
                  <w:vAlign w:val="center"/>
                </w:tcPr>
                <w:p w14:paraId="02332BF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0.3</w:t>
                  </w:r>
                </w:p>
              </w:tc>
              <w:tc>
                <w:tcPr>
                  <w:tcW w:w="463" w:type="pct"/>
                  <w:noWrap w:val="0"/>
                  <w:vAlign w:val="center"/>
                </w:tcPr>
                <w:p w14:paraId="11A007D3">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1.1</w:t>
                  </w:r>
                </w:p>
              </w:tc>
              <w:tc>
                <w:tcPr>
                  <w:tcW w:w="463" w:type="pct"/>
                  <w:noWrap w:val="0"/>
                  <w:vAlign w:val="center"/>
                </w:tcPr>
                <w:p w14:paraId="0FAD6B78">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2.4</w:t>
                  </w:r>
                </w:p>
              </w:tc>
              <w:tc>
                <w:tcPr>
                  <w:tcW w:w="462" w:type="pct"/>
                  <w:noWrap w:val="0"/>
                  <w:vAlign w:val="center"/>
                </w:tcPr>
                <w:p w14:paraId="1FFD430C">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4.1</w:t>
                  </w:r>
                </w:p>
              </w:tc>
              <w:tc>
                <w:tcPr>
                  <w:tcW w:w="463" w:type="pct"/>
                  <w:noWrap w:val="0"/>
                  <w:vAlign w:val="center"/>
                </w:tcPr>
                <w:p w14:paraId="20772B8E">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8.3</w:t>
                  </w:r>
                </w:p>
              </w:tc>
              <w:tc>
                <w:tcPr>
                  <w:tcW w:w="463" w:type="pct"/>
                  <w:noWrap w:val="0"/>
                  <w:vAlign w:val="center"/>
                </w:tcPr>
                <w:p w14:paraId="1A63CC89">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23.7</w:t>
                  </w:r>
                </w:p>
              </w:tc>
              <w:tc>
                <w:tcPr>
                  <w:tcW w:w="463" w:type="pct"/>
                  <w:noWrap w:val="0"/>
                  <w:vAlign w:val="center"/>
                </w:tcPr>
                <w:p w14:paraId="2EF97252">
                  <w:pPr>
                    <w:spacing w:line="280" w:lineRule="exact"/>
                    <w:jc w:val="center"/>
                    <w:rPr>
                      <w:rFonts w:ascii="Times New Roman" w:hAnsi="Times New Roman" w:cs="Times New Roman"/>
                      <w:color w:val="auto"/>
                      <w:sz w:val="21"/>
                      <w:szCs w:val="21"/>
                      <w:lang w:eastAsia="en-US"/>
                    </w:rPr>
                  </w:pPr>
                  <w:r>
                    <w:rPr>
                      <w:rFonts w:ascii="Times New Roman" w:hAnsi="Times New Roman" w:cs="Times New Roman"/>
                      <w:color w:val="auto"/>
                      <w:sz w:val="21"/>
                      <w:szCs w:val="21"/>
                      <w:lang w:eastAsia="en-US"/>
                    </w:rPr>
                    <w:t>82.8</w:t>
                  </w:r>
                </w:p>
              </w:tc>
            </w:tr>
          </w:tbl>
          <w:p w14:paraId="5F3DABE2">
            <w:pPr>
              <w:spacing w:line="360" w:lineRule="auto"/>
              <w:ind w:firstLine="420" w:firstLineChars="200"/>
              <w:rPr>
                <w:rFonts w:ascii="Times New Roman" w:hAnsi="Times New Roman" w:cs="Times New Roman"/>
                <w:color w:val="auto"/>
              </w:rPr>
            </w:pPr>
            <w:r>
              <w:rPr>
                <w:rFonts w:ascii="Times New Roman" w:hAnsi="Times New Roman" w:cs="Times New Roman"/>
                <w:color w:val="auto"/>
              </w:rPr>
              <w:t>注：取倍频带500Hz的值。</w:t>
            </w:r>
          </w:p>
          <w:p w14:paraId="5CF92405">
            <w:pPr>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③地面效应衰减（Agr）</w:t>
            </w:r>
          </w:p>
          <w:p w14:paraId="45E4AD05">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24"/>
                <w:sz w:val="24"/>
                <w:szCs w:val="40"/>
              </w:rPr>
              <w:object>
                <v:shape id="_x0000_i1030" o:spt="75" type="#_x0000_t75" style="height:30.15pt;width:141.45pt;" o:ole="t" filled="f" o:preferrelative="t" stroked="f" coordsize="21600,21600">
                  <v:path/>
                  <v:fill on="f" focussize="0,0"/>
                  <v:stroke on="f"/>
                  <v:imagedata r:id="rId28" o:title=""/>
                  <o:lock v:ext="edit" aspectratio="t"/>
                  <w10:wrap type="none"/>
                  <w10:anchorlock/>
                </v:shape>
                <o:OLEObject Type="Embed" ProgID="Equation.DSMT4" ShapeID="_x0000_i1030" DrawAspect="Content" ObjectID="_1468075730" r:id="rId27">
                  <o:LockedField>false</o:LockedField>
                </o:OLEObject>
              </w:object>
            </w:r>
          </w:p>
          <w:p w14:paraId="2FC094C0">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color w:val="auto"/>
                <w:sz w:val="24"/>
                <w:szCs w:val="40"/>
              </w:rPr>
              <w:t>式中：</w:t>
            </w:r>
          </w:p>
          <w:p w14:paraId="025EE31B">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i/>
                <w:color w:val="auto"/>
                <w:sz w:val="24"/>
                <w:szCs w:val="40"/>
              </w:rPr>
              <w:t>r</w:t>
            </w:r>
            <w:r>
              <w:rPr>
                <w:rFonts w:ascii="Times New Roman" w:hAnsi="Times New Roman" w:cs="Times New Roman"/>
                <w:bCs/>
                <w:color w:val="auto"/>
                <w:sz w:val="24"/>
                <w:szCs w:val="40"/>
              </w:rPr>
              <w:t>——声源到预测点的距离，m；</w:t>
            </w:r>
          </w:p>
          <w:p w14:paraId="297A36FA">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i/>
                <w:color w:val="auto"/>
                <w:sz w:val="24"/>
                <w:szCs w:val="40"/>
              </w:rPr>
              <w:t>h</w:t>
            </w:r>
            <w:r>
              <w:rPr>
                <w:rFonts w:ascii="Times New Roman" w:hAnsi="Times New Roman" w:cs="Times New Roman"/>
                <w:bCs/>
                <w:i/>
                <w:color w:val="auto"/>
                <w:sz w:val="24"/>
                <w:szCs w:val="40"/>
                <w:vertAlign w:val="subscript"/>
              </w:rPr>
              <w:t>m</w:t>
            </w:r>
            <w:r>
              <w:rPr>
                <w:rFonts w:ascii="Times New Roman" w:hAnsi="Times New Roman" w:cs="Times New Roman"/>
                <w:bCs/>
                <w:color w:val="auto"/>
                <w:sz w:val="24"/>
                <w:szCs w:val="40"/>
              </w:rPr>
              <w:t>——传播路径的平均离地高度，m；</w:t>
            </w:r>
          </w:p>
          <w:p w14:paraId="689B75BF">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color w:val="auto"/>
                <w:sz w:val="24"/>
                <w:szCs w:val="40"/>
              </w:rPr>
              <w:t>若A</w:t>
            </w:r>
            <w:r>
              <w:rPr>
                <w:rFonts w:ascii="Times New Roman" w:hAnsi="Times New Roman" w:cs="Times New Roman"/>
                <w:bCs/>
                <w:color w:val="auto"/>
                <w:sz w:val="24"/>
                <w:szCs w:val="40"/>
                <w:vertAlign w:val="subscript"/>
              </w:rPr>
              <w:t>gr</w:t>
            </w:r>
            <w:r>
              <w:rPr>
                <w:rFonts w:ascii="Times New Roman" w:hAnsi="Times New Roman" w:cs="Times New Roman"/>
                <w:bCs/>
                <w:color w:val="auto"/>
                <w:sz w:val="24"/>
                <w:szCs w:val="40"/>
              </w:rPr>
              <w:t>计算出负值，则A</w:t>
            </w:r>
            <w:r>
              <w:rPr>
                <w:rFonts w:ascii="Times New Roman" w:hAnsi="Times New Roman" w:cs="Times New Roman"/>
                <w:bCs/>
                <w:color w:val="auto"/>
                <w:sz w:val="24"/>
                <w:szCs w:val="40"/>
                <w:vertAlign w:val="subscript"/>
              </w:rPr>
              <w:t>gr</w:t>
            </w:r>
            <w:r>
              <w:rPr>
                <w:rFonts w:ascii="Times New Roman" w:hAnsi="Times New Roman" w:cs="Times New Roman"/>
                <w:bCs/>
                <w:color w:val="auto"/>
                <w:sz w:val="24"/>
                <w:szCs w:val="40"/>
              </w:rPr>
              <w:t>可用0代替。其他情况可参照GB/T17247.2进行计算。</w:t>
            </w:r>
          </w:p>
          <w:p w14:paraId="32FFE78A">
            <w:pPr>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④屏障引起的衰减（A</w:t>
            </w:r>
            <w:r>
              <w:rPr>
                <w:rFonts w:ascii="Times New Roman" w:hAnsi="Times New Roman" w:cs="Times New Roman"/>
                <w:color w:val="auto"/>
                <w:sz w:val="24"/>
                <w:szCs w:val="40"/>
                <w:vertAlign w:val="subscript"/>
              </w:rPr>
              <w:t>bar</w:t>
            </w:r>
            <w:r>
              <w:rPr>
                <w:rFonts w:ascii="Times New Roman" w:hAnsi="Times New Roman" w:cs="Times New Roman"/>
                <w:color w:val="auto"/>
                <w:sz w:val="24"/>
                <w:szCs w:val="40"/>
              </w:rPr>
              <w:t>）</w:t>
            </w:r>
          </w:p>
          <w:p w14:paraId="63C0D135">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sz w:val="24"/>
                <w:szCs w:val="32"/>
              </w:rPr>
              <w:drawing>
                <wp:inline distT="0" distB="0" distL="114300" distR="114300">
                  <wp:extent cx="2867025" cy="462915"/>
                  <wp:effectExtent l="0" t="0" r="9525" b="1397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29"/>
                          <a:stretch>
                            <a:fillRect/>
                          </a:stretch>
                        </pic:blipFill>
                        <pic:spPr>
                          <a:xfrm>
                            <a:off x="0" y="0"/>
                            <a:ext cx="2867025" cy="462915"/>
                          </a:xfrm>
                          <a:prstGeom prst="rect">
                            <a:avLst/>
                          </a:prstGeom>
                          <a:noFill/>
                          <a:ln>
                            <a:noFill/>
                          </a:ln>
                        </pic:spPr>
                      </pic:pic>
                    </a:graphicData>
                  </a:graphic>
                </wp:inline>
              </w:drawing>
            </w:r>
          </w:p>
          <w:p w14:paraId="0D4A5153">
            <w:pPr>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⑤其他多方面原因引起的衰减（A</w:t>
            </w:r>
            <w:r>
              <w:rPr>
                <w:rFonts w:ascii="Times New Roman" w:hAnsi="Times New Roman" w:cs="Times New Roman"/>
                <w:color w:val="auto"/>
                <w:sz w:val="24"/>
                <w:szCs w:val="40"/>
                <w:vertAlign w:val="subscript"/>
              </w:rPr>
              <w:t>misc</w:t>
            </w:r>
            <w:r>
              <w:rPr>
                <w:rFonts w:ascii="Times New Roman" w:hAnsi="Times New Roman" w:cs="Times New Roman"/>
                <w:color w:val="auto"/>
                <w:sz w:val="24"/>
                <w:szCs w:val="40"/>
              </w:rPr>
              <w:t>）</w:t>
            </w:r>
          </w:p>
          <w:p w14:paraId="32F54925">
            <w:pPr>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本项目取值为0。</w:t>
            </w:r>
          </w:p>
          <w:p w14:paraId="4212F072">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2</w:t>
            </w:r>
            <w:r>
              <w:rPr>
                <w:rFonts w:hint="eastAsia" w:ascii="Times New Roman" w:hAnsi="Times New Roman" w:cs="Times New Roman"/>
                <w:color w:val="auto"/>
                <w:sz w:val="24"/>
                <w:szCs w:val="40"/>
                <w:lang w:val="en-US" w:eastAsia="zh-CN"/>
              </w:rPr>
              <w:t>.)</w:t>
            </w:r>
            <w:r>
              <w:rPr>
                <w:rFonts w:ascii="Times New Roman" w:hAnsi="Times New Roman" w:cs="Times New Roman"/>
                <w:color w:val="auto"/>
                <w:sz w:val="24"/>
                <w:szCs w:val="40"/>
              </w:rPr>
              <w:t>室内声源等效室外声源声功率级计算方法</w:t>
            </w:r>
          </w:p>
          <w:p w14:paraId="3279D499">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设靠近开口处（或窗户）室内、室外某倍频带的声压级分别为L</w:t>
            </w:r>
            <w:r>
              <w:rPr>
                <w:rFonts w:ascii="Times New Roman" w:hAnsi="Times New Roman" w:cs="Times New Roman"/>
                <w:color w:val="auto"/>
                <w:sz w:val="24"/>
                <w:szCs w:val="40"/>
                <w:vertAlign w:val="subscript"/>
              </w:rPr>
              <w:t>p1</w:t>
            </w:r>
            <w:r>
              <w:rPr>
                <w:rFonts w:ascii="Times New Roman" w:hAnsi="Times New Roman" w:cs="Times New Roman"/>
                <w:color w:val="auto"/>
                <w:sz w:val="24"/>
                <w:szCs w:val="40"/>
              </w:rPr>
              <w:t>和L</w:t>
            </w:r>
            <w:r>
              <w:rPr>
                <w:rFonts w:ascii="Times New Roman" w:hAnsi="Times New Roman" w:cs="Times New Roman"/>
                <w:color w:val="auto"/>
                <w:sz w:val="24"/>
                <w:szCs w:val="40"/>
                <w:vertAlign w:val="subscript"/>
              </w:rPr>
              <w:t>p2</w:t>
            </w:r>
            <w:r>
              <w:rPr>
                <w:rFonts w:ascii="Times New Roman" w:hAnsi="Times New Roman" w:cs="Times New Roman"/>
                <w:color w:val="auto"/>
                <w:sz w:val="24"/>
                <w:szCs w:val="40"/>
              </w:rPr>
              <w:t>。若声源所在室内声场为近似扩散声场，则室外的倍频带声压级可按下式近似求出：</w:t>
            </w:r>
          </w:p>
          <w:p w14:paraId="17F18D85">
            <w:pPr>
              <w:tabs>
                <w:tab w:val="left" w:pos="0"/>
              </w:tabs>
              <w:adjustRightInd w:val="0"/>
              <w:snapToGrid w:val="0"/>
              <w:spacing w:line="360" w:lineRule="auto"/>
              <w:ind w:right="-30"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14"/>
                <w:sz w:val="24"/>
                <w:szCs w:val="40"/>
              </w:rPr>
              <w:object>
                <v:shape id="_x0000_i1031" o:spt="75" type="#_x0000_t75" style="height:19.25pt;width:91.3pt;" o:ole="t" filled="f" o:preferrelative="t" stroked="f" coordsize="21600,21600">
                  <v:path/>
                  <v:fill on="f" focussize="0,0"/>
                  <v:stroke on="f"/>
                  <v:imagedata r:id="rId31" o:title=""/>
                  <o:lock v:ext="edit" aspectratio="t"/>
                  <w10:wrap type="none"/>
                  <w10:anchorlock/>
                </v:shape>
                <o:OLEObject Type="Embed" ProgID="Equation.DSMT4" ShapeID="_x0000_i1031" DrawAspect="Content" ObjectID="_1468075731" r:id="rId30">
                  <o:LockedField>false</o:LockedField>
                </o:OLEObject>
              </w:object>
            </w:r>
          </w:p>
          <w:p w14:paraId="05638047">
            <w:pPr>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式中：TL——隔墙（或窗户）倍频带的隔声量，dB。</w:t>
            </w:r>
          </w:p>
          <w:p w14:paraId="47E75F2B">
            <w:pPr>
              <w:spacing w:line="360" w:lineRule="auto"/>
              <w:ind w:firstLine="420" w:firstLineChars="200"/>
              <w:jc w:val="both"/>
              <w:rPr>
                <w:rFonts w:ascii="Times New Roman" w:hAnsi="Times New Roman" w:cs="Times New Roman"/>
                <w:color w:val="auto"/>
              </w:rPr>
            </w:pPr>
            <w:r>
              <w:rPr>
                <w:rFonts w:ascii="Times New Roman" w:hAnsi="Times New Roman" w:cs="Times New Roman"/>
                <w:color w:val="auto"/>
              </w:rPr>
              <w:drawing>
                <wp:inline distT="0" distB="0" distL="114300" distR="114300">
                  <wp:extent cx="4552315" cy="1849755"/>
                  <wp:effectExtent l="0" t="0" r="635" b="1714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32"/>
                          <a:stretch>
                            <a:fillRect/>
                          </a:stretch>
                        </pic:blipFill>
                        <pic:spPr>
                          <a:xfrm>
                            <a:off x="0" y="0"/>
                            <a:ext cx="4552315" cy="1849755"/>
                          </a:xfrm>
                          <a:prstGeom prst="rect">
                            <a:avLst/>
                          </a:prstGeom>
                          <a:noFill/>
                          <a:ln>
                            <a:noFill/>
                          </a:ln>
                        </pic:spPr>
                      </pic:pic>
                    </a:graphicData>
                  </a:graphic>
                </wp:inline>
              </w:drawing>
            </w:r>
          </w:p>
          <w:p w14:paraId="6948B798">
            <w:pPr>
              <w:spacing w:line="240" w:lineRule="auto"/>
              <w:jc w:val="center"/>
              <w:rPr>
                <w:rFonts w:ascii="Times New Roman" w:hAnsi="Times New Roman" w:cs="Times New Roman"/>
                <w:b/>
                <w:color w:val="auto"/>
                <w:sz w:val="21"/>
                <w:szCs w:val="21"/>
              </w:rPr>
            </w:pPr>
            <w:r>
              <w:rPr>
                <w:rFonts w:ascii="Times New Roman" w:hAnsi="Times New Roman" w:cs="Times New Roman"/>
                <w:b/>
                <w:color w:val="auto"/>
                <w:sz w:val="21"/>
                <w:szCs w:val="21"/>
              </w:rPr>
              <w:t>图</w:t>
            </w:r>
            <w:r>
              <w:rPr>
                <w:rFonts w:hint="eastAsia" w:ascii="Times New Roman" w:hAnsi="Times New Roman" w:cs="Times New Roman"/>
                <w:b/>
                <w:color w:val="auto"/>
                <w:sz w:val="21"/>
                <w:szCs w:val="21"/>
                <w:lang w:val="en-US" w:eastAsia="zh-CN"/>
              </w:rPr>
              <w:t>4</w:t>
            </w:r>
            <w:r>
              <w:rPr>
                <w:rFonts w:ascii="Times New Roman" w:hAnsi="Times New Roman" w:cs="Times New Roman"/>
                <w:b/>
                <w:color w:val="auto"/>
                <w:sz w:val="21"/>
                <w:szCs w:val="21"/>
              </w:rPr>
              <w:t>-</w:t>
            </w:r>
            <w:r>
              <w:rPr>
                <w:rFonts w:hint="eastAsia" w:ascii="Times New Roman" w:hAnsi="Times New Roman" w:cs="Times New Roman"/>
                <w:b/>
                <w:color w:val="auto"/>
                <w:sz w:val="21"/>
                <w:szCs w:val="21"/>
                <w:lang w:val="en-US" w:eastAsia="zh-CN"/>
              </w:rPr>
              <w:t>3</w:t>
            </w:r>
            <w:r>
              <w:rPr>
                <w:rFonts w:ascii="Times New Roman" w:hAnsi="Times New Roman" w:cs="Times New Roman"/>
                <w:b/>
                <w:color w:val="auto"/>
                <w:sz w:val="21"/>
                <w:szCs w:val="21"/>
              </w:rPr>
              <w:t xml:space="preserve">  室内声源等效为室外声源图例</w:t>
            </w:r>
          </w:p>
          <w:p w14:paraId="1CECC3FE">
            <w:pPr>
              <w:tabs>
                <w:tab w:val="left" w:pos="0"/>
              </w:tabs>
              <w:adjustRightInd w:val="0"/>
              <w:snapToGrid w:val="0"/>
              <w:spacing w:line="360" w:lineRule="auto"/>
              <w:ind w:right="-28"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也可按下式计算某一室内声源靠近围护结构处产生的倍频带声压级：</w:t>
            </w:r>
          </w:p>
          <w:p w14:paraId="10F80E4D">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28"/>
                <w:sz w:val="24"/>
                <w:szCs w:val="40"/>
              </w:rPr>
              <w:object>
                <v:shape id="_x0000_i1032" o:spt="75" type="#_x0000_t75" style="height:31pt;width:125.55pt;" o:ole="t" filled="f" o:preferrelative="t" stroked="f" coordsize="21600,21600">
                  <v:path/>
                  <v:fill on="f" focussize="0,0"/>
                  <v:stroke on="f"/>
                  <v:imagedata r:id="rId34" o:title=""/>
                  <o:lock v:ext="edit" aspectratio="t"/>
                  <w10:wrap type="none"/>
                  <w10:anchorlock/>
                </v:shape>
                <o:OLEObject Type="Embed" ProgID="Equation.DSMT4" ShapeID="_x0000_i1032" DrawAspect="Content" ObjectID="_1468075732" r:id="rId33">
                  <o:LockedField>false</o:LockedField>
                </o:OLEObject>
              </w:object>
            </w:r>
          </w:p>
          <w:p w14:paraId="1083946F">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式中：</w:t>
            </w:r>
          </w:p>
          <w:p w14:paraId="1C348D8A">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Q—指向性因数，通常对无指向性声源，当声源放在房间中心时，Q=1；当放在一面墙的中心时，Q=2；当放在两面墙夹角处时，Q=4；当放在三面墙夹角处时，Q=8；</w:t>
            </w:r>
          </w:p>
          <w:p w14:paraId="142175AB">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R—房间常数，R=Sα/（1-α），S为房间内表面面积，m</w:t>
            </w:r>
            <w:r>
              <w:rPr>
                <w:rFonts w:ascii="Times New Roman" w:hAnsi="Times New Roman" w:cs="Times New Roman"/>
                <w:color w:val="auto"/>
                <w:sz w:val="24"/>
                <w:szCs w:val="40"/>
                <w:vertAlign w:val="superscript"/>
              </w:rPr>
              <w:t>2</w:t>
            </w:r>
            <w:r>
              <w:rPr>
                <w:rFonts w:ascii="Times New Roman" w:hAnsi="Times New Roman" w:cs="Times New Roman"/>
                <w:color w:val="auto"/>
                <w:sz w:val="24"/>
                <w:szCs w:val="40"/>
              </w:rPr>
              <w:t>，α为平均吸声系数；</w:t>
            </w:r>
          </w:p>
          <w:p w14:paraId="51F05737">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r—声源到靠近围护结构某点处的距离，m。</w:t>
            </w:r>
          </w:p>
          <w:p w14:paraId="3B4ABC0B">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然后按下式计算出所有室内声源在围护结构处产生的i倍频带叠加声压级：</w:t>
            </w:r>
          </w:p>
          <w:p w14:paraId="18F17196">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32"/>
                <w:sz w:val="24"/>
                <w:szCs w:val="40"/>
              </w:rPr>
              <w:object>
                <v:shape id="_x0000_i1033" o:spt="75" type="#_x0000_t75" style="height:33.5pt;width:118.05pt;" o:ole="t" filled="f" o:preferrelative="t" stroked="f" coordsize="21600,21600">
                  <v:path/>
                  <v:fill on="f" focussize="0,0"/>
                  <v:stroke on="f"/>
                  <v:imagedata r:id="rId36" o:title=""/>
                  <o:lock v:ext="edit" aspectratio="t"/>
                  <w10:wrap type="none"/>
                  <w10:anchorlock/>
                </v:shape>
                <o:OLEObject Type="Embed" ProgID="Equation.DSMT4" ShapeID="_x0000_i1033" DrawAspect="Content" ObjectID="_1468075733" r:id="rId35">
                  <o:LockedField>false</o:LockedField>
                </o:OLEObject>
              </w:object>
            </w:r>
          </w:p>
          <w:p w14:paraId="2AC218E3">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式中：</w:t>
            </w:r>
          </w:p>
          <w:p w14:paraId="4F48C386">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i/>
                <w:color w:val="auto"/>
                <w:sz w:val="24"/>
                <w:szCs w:val="40"/>
              </w:rPr>
              <w:t>L</w:t>
            </w:r>
            <w:r>
              <w:rPr>
                <w:rFonts w:ascii="Times New Roman" w:hAnsi="Times New Roman" w:cs="Times New Roman"/>
                <w:i/>
                <w:color w:val="auto"/>
                <w:sz w:val="24"/>
                <w:szCs w:val="40"/>
                <w:vertAlign w:val="subscript"/>
              </w:rPr>
              <w:t>p1i</w:t>
            </w:r>
            <w:r>
              <w:rPr>
                <w:rFonts w:ascii="Times New Roman" w:hAnsi="Times New Roman" w:cs="Times New Roman"/>
                <w:color w:val="auto"/>
                <w:sz w:val="24"/>
                <w:szCs w:val="40"/>
              </w:rPr>
              <w:t>(T)—靠近围护结构处室内N个声源i倍频带的叠加声压级，dB；</w:t>
            </w:r>
          </w:p>
          <w:p w14:paraId="7F6AF768">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i/>
                <w:color w:val="auto"/>
                <w:sz w:val="24"/>
                <w:szCs w:val="40"/>
              </w:rPr>
              <w:t>L</w:t>
            </w:r>
            <w:r>
              <w:rPr>
                <w:rFonts w:ascii="Times New Roman" w:hAnsi="Times New Roman" w:cs="Times New Roman"/>
                <w:i/>
                <w:color w:val="auto"/>
                <w:sz w:val="24"/>
                <w:szCs w:val="40"/>
                <w:vertAlign w:val="subscript"/>
              </w:rPr>
              <w:t>p1ij</w:t>
            </w:r>
            <w:r>
              <w:rPr>
                <w:rFonts w:ascii="Times New Roman" w:hAnsi="Times New Roman" w:cs="Times New Roman"/>
                <w:color w:val="auto"/>
                <w:sz w:val="24"/>
                <w:szCs w:val="40"/>
              </w:rPr>
              <w:t>—室内j声源i倍频带的声压级，dB；</w:t>
            </w:r>
          </w:p>
          <w:p w14:paraId="03261149">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N—室内声源总数。</w:t>
            </w:r>
          </w:p>
          <w:p w14:paraId="4587ECB3">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在室内近似为扩散声场时，按下式计算出靠近室外围护结构处的声压级：</w:t>
            </w:r>
          </w:p>
          <w:p w14:paraId="51722476">
            <w:pPr>
              <w:tabs>
                <w:tab w:val="left" w:pos="0"/>
              </w:tabs>
              <w:adjustRightInd w:val="0"/>
              <w:snapToGrid w:val="0"/>
              <w:spacing w:line="360" w:lineRule="auto"/>
              <w:ind w:right="-30"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14"/>
                <w:sz w:val="24"/>
                <w:szCs w:val="40"/>
              </w:rPr>
              <w:object>
                <v:shape id="_x0000_i1034" o:spt="75" type="#_x0000_t75" style="height:17.6pt;width:123.1pt;" o:ole="t" filled="f" o:preferrelative="t" stroked="f" coordsize="21600,21600">
                  <v:path/>
                  <v:fill on="f" focussize="0,0"/>
                  <v:stroke on="f"/>
                  <v:imagedata r:id="rId38" o:title=""/>
                  <o:lock v:ext="edit" aspectratio="t"/>
                  <w10:wrap type="none"/>
                  <w10:anchorlock/>
                </v:shape>
                <o:OLEObject Type="Embed" ProgID="Equation.DSMT4" ShapeID="_x0000_i1034" DrawAspect="Content" ObjectID="_1468075734" r:id="rId37">
                  <o:LockedField>false</o:LockedField>
                </o:OLEObject>
              </w:object>
            </w:r>
          </w:p>
          <w:p w14:paraId="425829F7">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式中：</w:t>
            </w:r>
          </w:p>
          <w:p w14:paraId="5E7314BB">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i/>
                <w:color w:val="auto"/>
                <w:sz w:val="24"/>
                <w:szCs w:val="40"/>
              </w:rPr>
              <w:t>L</w:t>
            </w:r>
            <w:r>
              <w:rPr>
                <w:rFonts w:ascii="Times New Roman" w:hAnsi="Times New Roman" w:cs="Times New Roman"/>
                <w:i/>
                <w:color w:val="auto"/>
                <w:sz w:val="24"/>
                <w:szCs w:val="40"/>
                <w:vertAlign w:val="subscript"/>
              </w:rPr>
              <w:t>p2i</w:t>
            </w:r>
            <w:r>
              <w:rPr>
                <w:rFonts w:ascii="Times New Roman" w:hAnsi="Times New Roman" w:cs="Times New Roman"/>
                <w:color w:val="auto"/>
                <w:sz w:val="24"/>
                <w:szCs w:val="40"/>
              </w:rPr>
              <w:t>(T)—靠近围护结构处室外N个声源</w:t>
            </w:r>
            <w:r>
              <w:rPr>
                <w:rFonts w:ascii="Times New Roman" w:hAnsi="Times New Roman" w:cs="Times New Roman"/>
                <w:i/>
                <w:color w:val="auto"/>
                <w:sz w:val="24"/>
                <w:szCs w:val="40"/>
              </w:rPr>
              <w:t>i</w:t>
            </w:r>
            <w:r>
              <w:rPr>
                <w:rFonts w:ascii="Times New Roman" w:hAnsi="Times New Roman" w:cs="Times New Roman"/>
                <w:color w:val="auto"/>
                <w:sz w:val="24"/>
                <w:szCs w:val="40"/>
              </w:rPr>
              <w:t>倍频带的叠加声压级，dB；</w:t>
            </w:r>
          </w:p>
          <w:p w14:paraId="682BF713">
            <w:pPr>
              <w:autoSpaceDE w:val="0"/>
              <w:autoSpaceDN w:val="0"/>
              <w:adjustRightInd w:val="0"/>
              <w:snapToGrid w:val="0"/>
              <w:spacing w:line="360" w:lineRule="auto"/>
              <w:ind w:firstLine="480" w:firstLineChars="200"/>
              <w:rPr>
                <w:rFonts w:ascii="Times New Roman" w:hAnsi="Times New Roman" w:cs="Times New Roman"/>
                <w:color w:val="auto"/>
                <w:sz w:val="24"/>
                <w:szCs w:val="40"/>
              </w:rPr>
            </w:pPr>
            <w:r>
              <w:rPr>
                <w:rFonts w:ascii="Times New Roman" w:hAnsi="Times New Roman" w:cs="Times New Roman"/>
                <w:i/>
                <w:color w:val="auto"/>
                <w:sz w:val="24"/>
                <w:szCs w:val="40"/>
              </w:rPr>
              <w:t>TL</w:t>
            </w:r>
            <w:r>
              <w:rPr>
                <w:rFonts w:ascii="Times New Roman" w:hAnsi="Times New Roman" w:cs="Times New Roman"/>
                <w:i/>
                <w:color w:val="auto"/>
                <w:sz w:val="24"/>
                <w:szCs w:val="40"/>
                <w:vertAlign w:val="subscript"/>
              </w:rPr>
              <w:t>i</w:t>
            </w:r>
            <w:r>
              <w:rPr>
                <w:rFonts w:ascii="Times New Roman" w:hAnsi="Times New Roman" w:cs="Times New Roman"/>
                <w:color w:val="auto"/>
                <w:sz w:val="24"/>
                <w:szCs w:val="40"/>
              </w:rPr>
              <w:t>—围护结构</w:t>
            </w:r>
            <w:r>
              <w:rPr>
                <w:rFonts w:ascii="Times New Roman" w:hAnsi="Times New Roman" w:cs="Times New Roman"/>
                <w:i/>
                <w:color w:val="auto"/>
                <w:sz w:val="24"/>
                <w:szCs w:val="40"/>
              </w:rPr>
              <w:t>i</w:t>
            </w:r>
            <w:r>
              <w:rPr>
                <w:rFonts w:ascii="Times New Roman" w:hAnsi="Times New Roman" w:cs="Times New Roman"/>
                <w:color w:val="auto"/>
                <w:sz w:val="24"/>
                <w:szCs w:val="40"/>
              </w:rPr>
              <w:t>倍频带的隔声量，dB。</w:t>
            </w:r>
          </w:p>
          <w:p w14:paraId="50B5A267">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然后按下式将室外声源的声压级和透过面积换算成等效的室外声源，计算出中心位置位于透声面积（S）处的等效声源的倍频带声功率级。</w:t>
            </w:r>
          </w:p>
          <w:p w14:paraId="5F038E9B">
            <w:pPr>
              <w:tabs>
                <w:tab w:val="left" w:pos="0"/>
              </w:tabs>
              <w:adjustRightInd w:val="0"/>
              <w:snapToGrid w:val="0"/>
              <w:spacing w:line="360" w:lineRule="auto"/>
              <w:ind w:right="-30"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14"/>
                <w:sz w:val="24"/>
                <w:szCs w:val="40"/>
              </w:rPr>
              <w:object>
                <v:shape id="_x0000_i1035" o:spt="75" type="#_x0000_t75" style="height:19.25pt;width:104.7pt;" o:ole="t" filled="f" o:preferrelative="t" stroked="f" coordsize="21600,21600">
                  <v:path/>
                  <v:fill on="f" focussize="0,0"/>
                  <v:stroke on="f"/>
                  <v:imagedata r:id="rId40" o:title=""/>
                  <o:lock v:ext="edit" aspectratio="t"/>
                  <w10:wrap type="none"/>
                  <w10:anchorlock/>
                </v:shape>
                <o:OLEObject Type="Embed" ProgID="Equation.DSMT4" ShapeID="_x0000_i1035" DrawAspect="Content" ObjectID="_1468075735" r:id="rId39">
                  <o:LockedField>false</o:LockedField>
                </o:OLEObject>
              </w:object>
            </w:r>
          </w:p>
          <w:p w14:paraId="06DE67B4">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然后按室外声源预测方法计算预测点处的A声级。</w:t>
            </w:r>
          </w:p>
          <w:p w14:paraId="6888ADA5">
            <w:pPr>
              <w:tabs>
                <w:tab w:val="left" w:pos="0"/>
              </w:tabs>
              <w:adjustRightInd w:val="0"/>
              <w:snapToGrid w:val="0"/>
              <w:spacing w:line="360" w:lineRule="auto"/>
              <w:ind w:right="-30" w:firstLine="480" w:firstLineChars="200"/>
              <w:rPr>
                <w:rFonts w:ascii="Times New Roman" w:hAnsi="Times New Roman" w:cs="Times New Roman"/>
                <w:color w:val="auto"/>
                <w:sz w:val="24"/>
                <w:szCs w:val="40"/>
              </w:rPr>
            </w:pPr>
            <w:r>
              <w:rPr>
                <w:rFonts w:ascii="Times New Roman" w:hAnsi="Times New Roman" w:cs="Times New Roman"/>
                <w:color w:val="auto"/>
                <w:sz w:val="24"/>
                <w:szCs w:val="40"/>
              </w:rPr>
              <w:t>本项目评价时，采用类比法，按车间等效噪声值（类比值）做点源处理。</w:t>
            </w:r>
          </w:p>
          <w:p w14:paraId="261FE46B">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color w:val="auto"/>
                <w:sz w:val="24"/>
                <w:szCs w:val="40"/>
              </w:rPr>
              <w:t>3</w:t>
            </w:r>
            <w:r>
              <w:rPr>
                <w:rFonts w:hint="eastAsia" w:ascii="Times New Roman" w:hAnsi="Times New Roman" w:cs="Times New Roman"/>
                <w:bCs/>
                <w:color w:val="auto"/>
                <w:sz w:val="24"/>
                <w:szCs w:val="40"/>
                <w:lang w:val="en-US" w:eastAsia="zh-CN"/>
              </w:rPr>
              <w:t>.)</w:t>
            </w:r>
            <w:r>
              <w:rPr>
                <w:rFonts w:ascii="Times New Roman" w:hAnsi="Times New Roman" w:cs="Times New Roman"/>
                <w:bCs/>
                <w:color w:val="auto"/>
                <w:sz w:val="24"/>
                <w:szCs w:val="40"/>
              </w:rPr>
              <w:t>设第</w:t>
            </w:r>
            <w:r>
              <w:rPr>
                <w:rFonts w:ascii="Times New Roman" w:hAnsi="Times New Roman" w:cs="Times New Roman"/>
                <w:bCs/>
                <w:i/>
                <w:color w:val="auto"/>
                <w:sz w:val="24"/>
                <w:szCs w:val="40"/>
              </w:rPr>
              <w:t>i</w:t>
            </w:r>
            <w:r>
              <w:rPr>
                <w:rFonts w:ascii="Times New Roman" w:hAnsi="Times New Roman" w:cs="Times New Roman"/>
                <w:bCs/>
                <w:color w:val="auto"/>
                <w:sz w:val="24"/>
                <w:szCs w:val="40"/>
              </w:rPr>
              <w:t>个室外声源在预测点产生的A声级为</w:t>
            </w:r>
            <w:r>
              <w:rPr>
                <w:rFonts w:ascii="Times New Roman" w:hAnsi="Times New Roman" w:cs="Times New Roman"/>
                <w:bCs/>
                <w:i/>
                <w:color w:val="auto"/>
                <w:sz w:val="24"/>
                <w:szCs w:val="40"/>
              </w:rPr>
              <w:t>L</w:t>
            </w:r>
            <w:r>
              <w:rPr>
                <w:rFonts w:ascii="Times New Roman" w:hAnsi="Times New Roman" w:cs="Times New Roman"/>
                <w:bCs/>
                <w:i/>
                <w:color w:val="auto"/>
                <w:sz w:val="24"/>
                <w:szCs w:val="40"/>
                <w:vertAlign w:val="subscript"/>
              </w:rPr>
              <w:t>Ai</w:t>
            </w:r>
            <w:r>
              <w:rPr>
                <w:rFonts w:ascii="Times New Roman" w:hAnsi="Times New Roman" w:cs="Times New Roman"/>
                <w:bCs/>
                <w:color w:val="auto"/>
                <w:sz w:val="24"/>
                <w:szCs w:val="40"/>
              </w:rPr>
              <w:t>，在</w:t>
            </w:r>
            <w:r>
              <w:rPr>
                <w:rFonts w:ascii="Times New Roman" w:hAnsi="Times New Roman" w:cs="Times New Roman"/>
                <w:bCs/>
                <w:i/>
                <w:color w:val="auto"/>
                <w:sz w:val="24"/>
                <w:szCs w:val="40"/>
              </w:rPr>
              <w:t>T</w:t>
            </w:r>
            <w:r>
              <w:rPr>
                <w:rFonts w:ascii="Times New Roman" w:hAnsi="Times New Roman" w:cs="Times New Roman"/>
                <w:bCs/>
                <w:color w:val="auto"/>
                <w:sz w:val="24"/>
                <w:szCs w:val="40"/>
              </w:rPr>
              <w:t>时间内该声源工作时间为</w:t>
            </w:r>
            <w:r>
              <w:rPr>
                <w:rFonts w:ascii="Times New Roman" w:hAnsi="Times New Roman" w:cs="Times New Roman"/>
                <w:bCs/>
                <w:i/>
                <w:color w:val="auto"/>
                <w:sz w:val="24"/>
                <w:szCs w:val="40"/>
              </w:rPr>
              <w:t>t</w:t>
            </w:r>
            <w:r>
              <w:rPr>
                <w:rFonts w:ascii="Times New Roman" w:hAnsi="Times New Roman" w:cs="Times New Roman"/>
                <w:bCs/>
                <w:i/>
                <w:color w:val="auto"/>
                <w:sz w:val="24"/>
                <w:szCs w:val="40"/>
                <w:vertAlign w:val="subscript"/>
              </w:rPr>
              <w:t>i</w:t>
            </w:r>
            <w:r>
              <w:rPr>
                <w:rFonts w:ascii="Times New Roman" w:hAnsi="Times New Roman" w:cs="Times New Roman"/>
                <w:bCs/>
                <w:color w:val="auto"/>
                <w:sz w:val="24"/>
                <w:szCs w:val="40"/>
              </w:rPr>
              <w:t>；第</w:t>
            </w:r>
            <w:r>
              <w:rPr>
                <w:rFonts w:ascii="Times New Roman" w:hAnsi="Times New Roman" w:cs="Times New Roman"/>
                <w:bCs/>
                <w:i/>
                <w:color w:val="auto"/>
                <w:sz w:val="24"/>
                <w:szCs w:val="40"/>
              </w:rPr>
              <w:t>j</w:t>
            </w:r>
            <w:r>
              <w:rPr>
                <w:rFonts w:ascii="Times New Roman" w:hAnsi="Times New Roman" w:cs="Times New Roman"/>
                <w:bCs/>
                <w:color w:val="auto"/>
                <w:sz w:val="24"/>
                <w:szCs w:val="40"/>
              </w:rPr>
              <w:t>个等效室外声源在预测点产生的A声级为</w:t>
            </w:r>
            <w:r>
              <w:rPr>
                <w:rFonts w:ascii="Times New Roman" w:hAnsi="Times New Roman" w:cs="Times New Roman"/>
                <w:bCs/>
                <w:i/>
                <w:color w:val="auto"/>
                <w:sz w:val="24"/>
                <w:szCs w:val="40"/>
              </w:rPr>
              <w:t>L</w:t>
            </w:r>
            <w:r>
              <w:rPr>
                <w:rFonts w:ascii="Times New Roman" w:hAnsi="Times New Roman" w:cs="Times New Roman"/>
                <w:bCs/>
                <w:i/>
                <w:color w:val="auto"/>
                <w:sz w:val="24"/>
                <w:szCs w:val="40"/>
                <w:vertAlign w:val="subscript"/>
              </w:rPr>
              <w:t>Aj</w:t>
            </w:r>
            <w:r>
              <w:rPr>
                <w:rFonts w:ascii="Times New Roman" w:hAnsi="Times New Roman" w:cs="Times New Roman"/>
                <w:bCs/>
                <w:color w:val="auto"/>
                <w:sz w:val="24"/>
                <w:szCs w:val="40"/>
              </w:rPr>
              <w:t>，在</w:t>
            </w:r>
            <w:r>
              <w:rPr>
                <w:rFonts w:ascii="Times New Roman" w:hAnsi="Times New Roman" w:cs="Times New Roman"/>
                <w:bCs/>
                <w:i/>
                <w:color w:val="auto"/>
                <w:sz w:val="24"/>
                <w:szCs w:val="40"/>
              </w:rPr>
              <w:t>T</w:t>
            </w:r>
            <w:r>
              <w:rPr>
                <w:rFonts w:ascii="Times New Roman" w:hAnsi="Times New Roman" w:cs="Times New Roman"/>
                <w:bCs/>
                <w:color w:val="auto"/>
                <w:sz w:val="24"/>
                <w:szCs w:val="40"/>
              </w:rPr>
              <w:t>时间内该声源工作时间为</w:t>
            </w:r>
            <w:r>
              <w:rPr>
                <w:rFonts w:ascii="Times New Roman" w:hAnsi="Times New Roman" w:cs="Times New Roman"/>
                <w:bCs/>
                <w:i/>
                <w:color w:val="auto"/>
                <w:sz w:val="24"/>
                <w:szCs w:val="40"/>
              </w:rPr>
              <w:t>t</w:t>
            </w:r>
            <w:r>
              <w:rPr>
                <w:rFonts w:ascii="Times New Roman" w:hAnsi="Times New Roman" w:cs="Times New Roman"/>
                <w:bCs/>
                <w:i/>
                <w:color w:val="auto"/>
                <w:sz w:val="24"/>
                <w:szCs w:val="40"/>
                <w:vertAlign w:val="subscript"/>
              </w:rPr>
              <w:t>j</w:t>
            </w:r>
            <w:r>
              <w:rPr>
                <w:rFonts w:ascii="Times New Roman" w:hAnsi="Times New Roman" w:cs="Times New Roman"/>
                <w:bCs/>
                <w:color w:val="auto"/>
                <w:sz w:val="24"/>
                <w:szCs w:val="40"/>
              </w:rPr>
              <w:t>，则拟建工程声源对预测点产生的贡献值（</w:t>
            </w:r>
            <w:r>
              <w:rPr>
                <w:rFonts w:ascii="Times New Roman" w:hAnsi="Times New Roman" w:cs="Times New Roman"/>
                <w:bCs/>
                <w:i/>
                <w:color w:val="auto"/>
                <w:sz w:val="24"/>
                <w:szCs w:val="40"/>
              </w:rPr>
              <w:t>L</w:t>
            </w:r>
            <w:r>
              <w:rPr>
                <w:rFonts w:ascii="Times New Roman" w:hAnsi="Times New Roman" w:cs="Times New Roman"/>
                <w:bCs/>
                <w:i/>
                <w:color w:val="auto"/>
                <w:sz w:val="24"/>
                <w:szCs w:val="40"/>
                <w:vertAlign w:val="subscript"/>
              </w:rPr>
              <w:t>eqg</w:t>
            </w:r>
            <w:r>
              <w:rPr>
                <w:rFonts w:ascii="Times New Roman" w:hAnsi="Times New Roman" w:cs="Times New Roman"/>
                <w:bCs/>
                <w:color w:val="auto"/>
                <w:sz w:val="24"/>
                <w:szCs w:val="40"/>
              </w:rPr>
              <w:t>）为：</w:t>
            </w:r>
          </w:p>
          <w:p w14:paraId="2F05DC7D">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32"/>
                <w:sz w:val="24"/>
                <w:szCs w:val="40"/>
              </w:rPr>
              <w:object>
                <v:shape id="_x0000_i1036" o:spt="75" type="#_x0000_t75" style="height:36pt;width:189.2pt;" o:ole="t" filled="f" o:preferrelative="t" stroked="f" coordsize="21600,21600">
                  <v:path/>
                  <v:fill on="f" focussize="0,0"/>
                  <v:stroke on="f"/>
                  <v:imagedata r:id="rId42" o:title=""/>
                  <o:lock v:ext="edit" aspectratio="t"/>
                  <w10:wrap type="none"/>
                  <w10:anchorlock/>
                </v:shape>
                <o:OLEObject Type="Embed" ProgID="Equation.DSMT4" ShapeID="_x0000_i1036" DrawAspect="Content" ObjectID="_1468075736" r:id="rId41">
                  <o:LockedField>false</o:LockedField>
                </o:OLEObject>
              </w:object>
            </w:r>
          </w:p>
          <w:p w14:paraId="33311292">
            <w:pPr>
              <w:adjustRightInd w:val="0"/>
              <w:snapToGrid w:val="0"/>
              <w:spacing w:line="360" w:lineRule="auto"/>
              <w:ind w:firstLine="480" w:firstLineChars="200"/>
              <w:jc w:val="center"/>
              <w:rPr>
                <w:rFonts w:ascii="Times New Roman" w:hAnsi="Times New Roman" w:cs="Times New Roman"/>
                <w:color w:val="auto"/>
                <w:sz w:val="24"/>
                <w:szCs w:val="40"/>
              </w:rPr>
            </w:pPr>
            <w:r>
              <w:rPr>
                <w:rFonts w:ascii="Times New Roman" w:hAnsi="Times New Roman" w:cs="Times New Roman"/>
                <w:color w:val="auto"/>
                <w:position w:val="-12"/>
                <w:sz w:val="24"/>
                <w:szCs w:val="40"/>
              </w:rPr>
              <w:object>
                <v:shape id="_x0000_i1037" o:spt="75" type="#_x0000_t75" style="height:18.4pt;width:130.65pt;" o:ole="t" filled="f" o:preferrelative="t" stroked="f" coordsize="21600,21600">
                  <v:path/>
                  <v:fill on="f" focussize="0,0"/>
                  <v:stroke on="f"/>
                  <v:imagedata r:id="rId44" o:title=""/>
                  <o:lock v:ext="edit" aspectratio="t"/>
                  <w10:wrap type="none"/>
                  <w10:anchorlock/>
                </v:shape>
                <o:OLEObject Type="Embed" ProgID="Equation.DSMT4" ShapeID="_x0000_i1037" DrawAspect="Content" ObjectID="_1468075737" r:id="rId43">
                  <o:LockedField>false</o:LockedField>
                </o:OLEObject>
              </w:object>
            </w:r>
          </w:p>
          <w:p w14:paraId="737113B3">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color w:val="auto"/>
                <w:sz w:val="24"/>
                <w:szCs w:val="40"/>
              </w:rPr>
              <w:t>式中：</w:t>
            </w:r>
          </w:p>
          <w:p w14:paraId="10B6AE83">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i/>
                <w:color w:val="auto"/>
                <w:sz w:val="24"/>
                <w:szCs w:val="40"/>
              </w:rPr>
              <w:t>L</w:t>
            </w:r>
            <w:r>
              <w:rPr>
                <w:rFonts w:ascii="Times New Roman" w:hAnsi="Times New Roman" w:cs="Times New Roman"/>
                <w:bCs/>
                <w:i/>
                <w:color w:val="auto"/>
                <w:sz w:val="24"/>
                <w:szCs w:val="40"/>
                <w:vertAlign w:val="subscript"/>
              </w:rPr>
              <w:t>eqg</w:t>
            </w:r>
            <w:r>
              <w:rPr>
                <w:rFonts w:ascii="Times New Roman" w:hAnsi="Times New Roman" w:cs="Times New Roman"/>
                <w:bCs/>
                <w:color w:val="auto"/>
                <w:sz w:val="24"/>
                <w:szCs w:val="40"/>
              </w:rPr>
              <w:t>——建设项目声源在预测点的等效声级贡献值，dB(A)；</w:t>
            </w:r>
          </w:p>
          <w:p w14:paraId="1207160C">
            <w:pPr>
              <w:adjustRightInd w:val="0"/>
              <w:snapToGrid w:val="0"/>
              <w:spacing w:line="360" w:lineRule="auto"/>
              <w:ind w:firstLine="480" w:firstLineChars="200"/>
              <w:rPr>
                <w:rFonts w:ascii="Times New Roman" w:hAnsi="Times New Roman" w:cs="Times New Roman"/>
                <w:bCs/>
                <w:color w:val="auto"/>
                <w:sz w:val="24"/>
                <w:szCs w:val="40"/>
              </w:rPr>
            </w:pPr>
            <w:r>
              <w:rPr>
                <w:rFonts w:ascii="Times New Roman" w:hAnsi="Times New Roman" w:cs="Times New Roman"/>
                <w:bCs/>
                <w:i/>
                <w:color w:val="auto"/>
                <w:sz w:val="24"/>
                <w:szCs w:val="40"/>
              </w:rPr>
              <w:t>L</w:t>
            </w:r>
            <w:r>
              <w:rPr>
                <w:rFonts w:ascii="Times New Roman" w:hAnsi="Times New Roman" w:cs="Times New Roman"/>
                <w:bCs/>
                <w:i/>
                <w:color w:val="auto"/>
                <w:sz w:val="24"/>
                <w:szCs w:val="40"/>
                <w:vertAlign w:val="subscript"/>
              </w:rPr>
              <w:t>eqb</w:t>
            </w:r>
            <w:r>
              <w:rPr>
                <w:rFonts w:ascii="Times New Roman" w:hAnsi="Times New Roman" w:cs="Times New Roman"/>
                <w:bCs/>
                <w:color w:val="auto"/>
                <w:sz w:val="24"/>
                <w:szCs w:val="40"/>
              </w:rPr>
              <w:t>——预测点的背景值，dB(A)，本次预测背景值采用验收报告数据。</w:t>
            </w:r>
          </w:p>
          <w:p w14:paraId="7C4897CB">
            <w:pPr>
              <w:spacing w:line="360" w:lineRule="auto"/>
              <w:ind w:firstLine="480" w:firstLineChars="200"/>
              <w:rPr>
                <w:rFonts w:hint="default" w:ascii="Times New Roman" w:hAnsi="Times New Roman" w:cs="Times New Roman"/>
                <w:bCs/>
                <w:color w:val="auto"/>
                <w:sz w:val="24"/>
                <w:szCs w:val="24"/>
              </w:rPr>
            </w:pPr>
            <w:r>
              <w:rPr>
                <w:rFonts w:cs="Times New Roman"/>
                <w:color w:val="auto"/>
                <w:sz w:val="24"/>
                <w:szCs w:val="40"/>
              </w:rPr>
              <w:t>将设备噪声源在厂区平面图上进行定位，利用上述的预测数字模型，将有关参数代入公式计算，预测拟建工程噪声源对各向厂界的影响。</w:t>
            </w:r>
          </w:p>
          <w:p w14:paraId="27A462BE">
            <w:pPr>
              <w:spacing w:line="360" w:lineRule="auto"/>
              <w:ind w:firstLine="570"/>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4</w:t>
            </w:r>
            <w:r>
              <w:rPr>
                <w:rFonts w:hint="eastAsia" w:cs="Times New Roman"/>
                <w:color w:val="auto"/>
                <w:sz w:val="24"/>
                <w:szCs w:val="24"/>
                <w:lang w:val="en-US" w:eastAsia="zh-CN"/>
              </w:rPr>
              <w:t>.)</w:t>
            </w:r>
            <w:r>
              <w:rPr>
                <w:rFonts w:hint="default" w:ascii="Times New Roman" w:hAnsi="Times New Roman" w:cs="Times New Roman"/>
                <w:color w:val="auto"/>
                <w:sz w:val="24"/>
                <w:szCs w:val="24"/>
              </w:rPr>
              <w:t>预测结果</w:t>
            </w:r>
            <w:r>
              <w:rPr>
                <w:rFonts w:ascii="Times New Roman" w:hAnsi="Times New Roman" w:cs="Times New Roman"/>
                <w:color w:val="auto"/>
                <w:sz w:val="24"/>
                <w:szCs w:val="40"/>
              </w:rPr>
              <w:t>及评价</w:t>
            </w:r>
          </w:p>
          <w:p w14:paraId="7B537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1"/>
                <w:szCs w:val="21"/>
                <w:highlight w:val="none"/>
              </w:rPr>
            </w:pPr>
            <w:r>
              <w:rPr>
                <w:rFonts w:hint="eastAsia" w:cs="Times New Roman"/>
                <w:color w:val="auto"/>
                <w:sz w:val="24"/>
                <w:szCs w:val="24"/>
                <w:lang w:eastAsia="zh-CN"/>
              </w:rPr>
              <w:t>根据以上参数，</w:t>
            </w:r>
            <w:r>
              <w:rPr>
                <w:rFonts w:hint="default" w:ascii="Times New Roman" w:hAnsi="Times New Roman" w:cs="Times New Roman"/>
                <w:color w:val="auto"/>
                <w:sz w:val="24"/>
                <w:szCs w:val="24"/>
              </w:rPr>
              <w:t>建设项目厂界噪声影响预测结果见</w:t>
            </w:r>
            <w:r>
              <w:rPr>
                <w:rFonts w:hint="eastAsia" w:cs="Times New Roman"/>
                <w:color w:val="auto"/>
                <w:sz w:val="24"/>
                <w:szCs w:val="24"/>
                <w:lang w:eastAsia="zh-CN"/>
              </w:rPr>
              <w:t>下</w:t>
            </w:r>
            <w:r>
              <w:rPr>
                <w:rFonts w:hint="default" w:ascii="Times New Roman" w:hAnsi="Times New Roman" w:cs="Times New Roman"/>
                <w:color w:val="auto"/>
                <w:sz w:val="24"/>
                <w:szCs w:val="24"/>
              </w:rPr>
              <w:t>表：</w:t>
            </w:r>
          </w:p>
          <w:p w14:paraId="3D1E6D93">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拟建</w:t>
            </w:r>
            <w:r>
              <w:rPr>
                <w:rFonts w:hint="default" w:ascii="Times New Roman" w:hAnsi="Times New Roman" w:eastAsia="宋体" w:cs="Times New Roman"/>
                <w:color w:val="auto"/>
                <w:sz w:val="21"/>
                <w:szCs w:val="21"/>
                <w:highlight w:val="none"/>
                <w:lang w:val="en-US" w:eastAsia="zh-CN"/>
              </w:rPr>
              <w:t>项目噪声预测结果单位：dB(A)</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853"/>
              <w:gridCol w:w="714"/>
              <w:gridCol w:w="1589"/>
              <w:gridCol w:w="2559"/>
            </w:tblGrid>
            <w:tr w14:paraId="5262D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vMerge w:val="restart"/>
                  <w:tcBorders>
                    <w:tl2br w:val="nil"/>
                    <w:tr2bl w:val="nil"/>
                  </w:tcBorders>
                  <w:noWrap w:val="0"/>
                  <w:vAlign w:val="center"/>
                </w:tcPr>
                <w:p w14:paraId="3C1E012A">
                  <w:pPr>
                    <w:adjustRightInd w:val="0"/>
                    <w:snapToGrid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预测点位</w:t>
                  </w:r>
                </w:p>
              </w:tc>
              <w:tc>
                <w:tcPr>
                  <w:tcW w:w="990" w:type="pct"/>
                  <w:gridSpan w:val="2"/>
                  <w:tcBorders>
                    <w:tl2br w:val="nil"/>
                    <w:tr2bl w:val="nil"/>
                  </w:tcBorders>
                  <w:noWrap w:val="0"/>
                  <w:vAlign w:val="center"/>
                </w:tcPr>
                <w:p w14:paraId="547AFB16">
                  <w:pPr>
                    <w:adjustRightInd w:val="0"/>
                    <w:snapToGrid w:val="0"/>
                    <w:spacing w:line="240" w:lineRule="auto"/>
                    <w:jc w:val="center"/>
                    <w:rPr>
                      <w:rFonts w:hint="default" w:ascii="Times New Roman" w:hAnsi="Times New Roman" w:cs="Times New Roman"/>
                      <w:b/>
                      <w:bCs/>
                      <w:color w:val="auto"/>
                      <w:sz w:val="21"/>
                      <w:szCs w:val="21"/>
                      <w:lang w:val="en-US" w:eastAsia="zh-CN"/>
                    </w:rPr>
                  </w:pPr>
                  <w:r>
                    <w:rPr>
                      <w:rFonts w:hint="eastAsia" w:cs="Times New Roman"/>
                      <w:b/>
                      <w:bCs/>
                      <w:color w:val="auto"/>
                      <w:sz w:val="21"/>
                      <w:szCs w:val="21"/>
                      <w:lang w:eastAsia="zh-CN"/>
                    </w:rPr>
                    <w:t>贡献值</w:t>
                  </w:r>
                </w:p>
              </w:tc>
              <w:tc>
                <w:tcPr>
                  <w:tcW w:w="1004" w:type="pct"/>
                  <w:vMerge w:val="restart"/>
                  <w:tcBorders>
                    <w:tl2br w:val="nil"/>
                    <w:tr2bl w:val="nil"/>
                  </w:tcBorders>
                  <w:noWrap w:val="0"/>
                  <w:vAlign w:val="center"/>
                </w:tcPr>
                <w:p w14:paraId="754A852D">
                  <w:pPr>
                    <w:adjustRightInd w:val="0"/>
                    <w:snapToGrid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达标情况</w:t>
                  </w:r>
                </w:p>
              </w:tc>
              <w:tc>
                <w:tcPr>
                  <w:tcW w:w="1617" w:type="pct"/>
                  <w:vMerge w:val="restart"/>
                  <w:tcBorders>
                    <w:tl2br w:val="nil"/>
                    <w:tr2bl w:val="nil"/>
                  </w:tcBorders>
                  <w:noWrap w:val="0"/>
                  <w:vAlign w:val="center"/>
                </w:tcPr>
                <w:p w14:paraId="02FFAC5B">
                  <w:pPr>
                    <w:adjustRightInd w:val="0"/>
                    <w:snapToGrid w:val="0"/>
                    <w:spacing w:line="24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评价标准限值</w:t>
                  </w:r>
                </w:p>
              </w:tc>
            </w:tr>
            <w:tr w14:paraId="0E00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vMerge w:val="continue"/>
                  <w:tcBorders>
                    <w:tl2br w:val="nil"/>
                    <w:tr2bl w:val="nil"/>
                  </w:tcBorders>
                  <w:noWrap w:val="0"/>
                  <w:vAlign w:val="center"/>
                </w:tcPr>
                <w:p w14:paraId="53D0166E">
                  <w:pPr>
                    <w:adjustRightInd w:val="0"/>
                    <w:snapToGrid w:val="0"/>
                    <w:spacing w:line="240" w:lineRule="auto"/>
                    <w:jc w:val="center"/>
                    <w:rPr>
                      <w:rFonts w:hint="default" w:ascii="Times New Roman" w:hAnsi="Times New Roman" w:cs="Times New Roman"/>
                      <w:b/>
                      <w:bCs/>
                      <w:color w:val="auto"/>
                      <w:sz w:val="21"/>
                      <w:szCs w:val="21"/>
                    </w:rPr>
                  </w:pPr>
                </w:p>
              </w:tc>
              <w:tc>
                <w:tcPr>
                  <w:tcW w:w="539" w:type="pct"/>
                  <w:tcBorders>
                    <w:tl2br w:val="nil"/>
                    <w:tr2bl w:val="nil"/>
                  </w:tcBorders>
                  <w:noWrap w:val="0"/>
                  <w:vAlign w:val="center"/>
                </w:tcPr>
                <w:p w14:paraId="4359F54E">
                  <w:pPr>
                    <w:adjustRightInd w:val="0"/>
                    <w:snapToGrid w:val="0"/>
                    <w:spacing w:line="240" w:lineRule="auto"/>
                    <w:jc w:val="center"/>
                    <w:rPr>
                      <w:rFonts w:hint="default" w:ascii="Times New Roman" w:hAnsi="Times New Roman" w:cs="Times New Roman"/>
                      <w:b/>
                      <w:bCs/>
                      <w:color w:val="auto"/>
                      <w:sz w:val="21"/>
                      <w:szCs w:val="21"/>
                      <w:lang w:val="en-US" w:eastAsia="zh-CN"/>
                    </w:rPr>
                  </w:pPr>
                  <w:r>
                    <w:rPr>
                      <w:rFonts w:hint="eastAsia" w:cs="Times New Roman"/>
                      <w:b/>
                      <w:bCs/>
                      <w:color w:val="auto"/>
                      <w:sz w:val="21"/>
                      <w:szCs w:val="21"/>
                      <w:highlight w:val="none"/>
                      <w:lang w:eastAsia="zh-CN"/>
                    </w:rPr>
                    <w:t>昼间</w:t>
                  </w:r>
                </w:p>
              </w:tc>
              <w:tc>
                <w:tcPr>
                  <w:tcW w:w="450" w:type="pct"/>
                  <w:tcBorders>
                    <w:tl2br w:val="nil"/>
                    <w:tr2bl w:val="nil"/>
                  </w:tcBorders>
                  <w:noWrap w:val="0"/>
                  <w:vAlign w:val="center"/>
                </w:tcPr>
                <w:p w14:paraId="3957F59D">
                  <w:pPr>
                    <w:adjustRightInd w:val="0"/>
                    <w:snapToGrid w:val="0"/>
                    <w:spacing w:line="240" w:lineRule="auto"/>
                    <w:jc w:val="center"/>
                    <w:rPr>
                      <w:rFonts w:hint="default" w:ascii="Times New Roman" w:hAnsi="Times New Roman" w:cs="Times New Roman"/>
                      <w:b/>
                      <w:bCs/>
                      <w:color w:val="auto"/>
                      <w:sz w:val="21"/>
                      <w:szCs w:val="21"/>
                      <w:lang w:val="en-US" w:eastAsia="zh-CN"/>
                    </w:rPr>
                  </w:pPr>
                  <w:r>
                    <w:rPr>
                      <w:rFonts w:hint="eastAsia" w:cs="Times New Roman"/>
                      <w:b/>
                      <w:bCs/>
                      <w:color w:val="auto"/>
                      <w:sz w:val="21"/>
                      <w:szCs w:val="21"/>
                      <w:highlight w:val="none"/>
                      <w:lang w:eastAsia="zh-CN"/>
                    </w:rPr>
                    <w:t>夜间</w:t>
                  </w:r>
                </w:p>
              </w:tc>
              <w:tc>
                <w:tcPr>
                  <w:tcW w:w="1004" w:type="pct"/>
                  <w:vMerge w:val="continue"/>
                  <w:tcBorders>
                    <w:tl2br w:val="nil"/>
                    <w:tr2bl w:val="nil"/>
                  </w:tcBorders>
                  <w:noWrap w:val="0"/>
                  <w:vAlign w:val="center"/>
                </w:tcPr>
                <w:p w14:paraId="2E03AA23">
                  <w:pPr>
                    <w:adjustRightInd w:val="0"/>
                    <w:snapToGrid w:val="0"/>
                    <w:spacing w:line="240" w:lineRule="auto"/>
                    <w:jc w:val="center"/>
                    <w:rPr>
                      <w:rFonts w:hint="default" w:ascii="Times New Roman" w:hAnsi="Times New Roman" w:cs="Times New Roman"/>
                      <w:b/>
                      <w:bCs/>
                      <w:color w:val="auto"/>
                      <w:sz w:val="21"/>
                      <w:szCs w:val="21"/>
                    </w:rPr>
                  </w:pPr>
                </w:p>
              </w:tc>
              <w:tc>
                <w:tcPr>
                  <w:tcW w:w="1617" w:type="pct"/>
                  <w:vMerge w:val="continue"/>
                  <w:tcBorders>
                    <w:tl2br w:val="nil"/>
                    <w:tr2bl w:val="nil"/>
                  </w:tcBorders>
                  <w:noWrap w:val="0"/>
                  <w:vAlign w:val="center"/>
                </w:tcPr>
                <w:p w14:paraId="1F1E5A31">
                  <w:pPr>
                    <w:adjustRightInd w:val="0"/>
                    <w:snapToGrid w:val="0"/>
                    <w:spacing w:line="240" w:lineRule="auto"/>
                    <w:jc w:val="center"/>
                    <w:rPr>
                      <w:rFonts w:hint="default" w:ascii="Times New Roman" w:hAnsi="Times New Roman" w:cs="Times New Roman"/>
                      <w:b/>
                      <w:bCs/>
                      <w:color w:val="auto"/>
                      <w:sz w:val="21"/>
                      <w:szCs w:val="21"/>
                    </w:rPr>
                  </w:pPr>
                </w:p>
              </w:tc>
            </w:tr>
            <w:tr w14:paraId="0EEB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tcBorders>
                    <w:tl2br w:val="nil"/>
                    <w:tr2bl w:val="nil"/>
                  </w:tcBorders>
                  <w:noWrap w:val="0"/>
                  <w:vAlign w:val="center"/>
                </w:tcPr>
                <w:p w14:paraId="0E99B2D7">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东</w:t>
                  </w:r>
                  <w:r>
                    <w:rPr>
                      <w:rFonts w:hint="eastAsia" w:ascii="Times New Roman" w:hAnsi="Times New Roman" w:cs="Times New Roman"/>
                      <w:color w:val="auto"/>
                      <w:sz w:val="21"/>
                      <w:szCs w:val="21"/>
                      <w:lang w:eastAsia="zh-CN"/>
                    </w:rPr>
                    <w:t>厂界外</w:t>
                  </w:r>
                  <w:r>
                    <w:rPr>
                      <w:rFonts w:hint="eastAsia" w:ascii="Times New Roman" w:hAnsi="Times New Roman" w:cs="Times New Roman"/>
                      <w:color w:val="auto"/>
                      <w:sz w:val="21"/>
                      <w:szCs w:val="21"/>
                      <w:lang w:val="en-US" w:eastAsia="zh-CN"/>
                    </w:rPr>
                    <w:t>1m</w:t>
                  </w:r>
                </w:p>
              </w:tc>
              <w:tc>
                <w:tcPr>
                  <w:tcW w:w="539" w:type="pct"/>
                  <w:tcBorders>
                    <w:tl2br w:val="nil"/>
                    <w:tr2bl w:val="nil"/>
                  </w:tcBorders>
                  <w:noWrap w:val="0"/>
                  <w:vAlign w:val="center"/>
                </w:tcPr>
                <w:p w14:paraId="4234F3EF">
                  <w:pPr>
                    <w:adjustRightInd w:val="0"/>
                    <w:snapToGrid w:val="0"/>
                    <w:spacing w:line="240" w:lineRule="auto"/>
                    <w:jc w:val="center"/>
                    <w:rPr>
                      <w:rFonts w:hint="default" w:ascii="Times New Roman" w:hAnsi="Times New Roman" w:eastAsia="宋体" w:cs="Times New Roman"/>
                      <w:b w:val="0"/>
                      <w:bCs w:val="0"/>
                      <w:color w:val="auto"/>
                      <w:lang w:val="en-US" w:eastAsia="zh-CN"/>
                    </w:rPr>
                  </w:pPr>
                  <w:r>
                    <w:rPr>
                      <w:rFonts w:hint="eastAsia" w:cs="Times New Roman"/>
                      <w:b w:val="0"/>
                      <w:bCs w:val="0"/>
                      <w:color w:val="auto"/>
                      <w:lang w:val="en-US" w:eastAsia="zh-CN"/>
                    </w:rPr>
                    <w:t>51</w:t>
                  </w:r>
                </w:p>
              </w:tc>
              <w:tc>
                <w:tcPr>
                  <w:tcW w:w="450" w:type="pct"/>
                  <w:tcBorders>
                    <w:tl2br w:val="nil"/>
                    <w:tr2bl w:val="nil"/>
                  </w:tcBorders>
                  <w:noWrap w:val="0"/>
                  <w:vAlign w:val="center"/>
                </w:tcPr>
                <w:p w14:paraId="52AB0A31">
                  <w:pPr>
                    <w:adjustRightInd w:val="0"/>
                    <w:snapToGrid w:val="0"/>
                    <w:spacing w:line="240" w:lineRule="auto"/>
                    <w:jc w:val="center"/>
                    <w:rPr>
                      <w:rFonts w:hint="default" w:ascii="Times New Roman" w:hAnsi="Times New Roman" w:eastAsia="宋体" w:cs="Times New Roman"/>
                      <w:b w:val="0"/>
                      <w:bCs w:val="0"/>
                      <w:color w:val="auto"/>
                      <w:lang w:val="en-US" w:eastAsia="zh-CN"/>
                    </w:rPr>
                  </w:pPr>
                  <w:r>
                    <w:rPr>
                      <w:rFonts w:hint="eastAsia" w:cs="Times New Roman"/>
                      <w:b w:val="0"/>
                      <w:bCs w:val="0"/>
                      <w:color w:val="auto"/>
                      <w:lang w:val="en-US" w:eastAsia="zh-CN"/>
                    </w:rPr>
                    <w:t>51</w:t>
                  </w:r>
                </w:p>
              </w:tc>
              <w:tc>
                <w:tcPr>
                  <w:tcW w:w="1004" w:type="pct"/>
                  <w:tcBorders>
                    <w:tl2br w:val="nil"/>
                    <w:tr2bl w:val="nil"/>
                  </w:tcBorders>
                  <w:noWrap w:val="0"/>
                  <w:vAlign w:val="center"/>
                </w:tcPr>
                <w:p w14:paraId="0C88C1A0">
                  <w:pPr>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c>
                <w:tcPr>
                  <w:tcW w:w="1617" w:type="pct"/>
                  <w:vMerge w:val="restart"/>
                  <w:tcBorders>
                    <w:tl2br w:val="nil"/>
                    <w:tr2bl w:val="nil"/>
                  </w:tcBorders>
                  <w:noWrap w:val="0"/>
                  <w:vAlign w:val="center"/>
                </w:tcPr>
                <w:p w14:paraId="4B092E2E">
                  <w:pPr>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eastAsia="zh-CN"/>
                    </w:rPr>
                    <w:t>（</w:t>
                  </w:r>
                  <w:r>
                    <w:rPr>
                      <w:rFonts w:hint="default" w:ascii="Times New Roman" w:hAnsi="Times New Roman" w:cs="Times New Roman"/>
                      <w:color w:val="auto"/>
                      <w:sz w:val="21"/>
                      <w:szCs w:val="21"/>
                    </w:rPr>
                    <w:t>GB12348-2008</w:t>
                  </w:r>
                  <w:r>
                    <w:rPr>
                      <w:rFonts w:hint="eastAsia" w:cs="Times New Roman"/>
                      <w:color w:val="auto"/>
                      <w:sz w:val="21"/>
                      <w:szCs w:val="21"/>
                      <w:lang w:eastAsia="zh-CN"/>
                    </w:rPr>
                    <w:t>）</w:t>
                  </w:r>
                  <w:r>
                    <w:rPr>
                      <w:rFonts w:hint="default" w:ascii="Times New Roman" w:hAnsi="Times New Roman" w:cs="Times New Roman"/>
                      <w:color w:val="auto"/>
                      <w:sz w:val="21"/>
                      <w:szCs w:val="21"/>
                      <w:lang w:val="en-US" w:eastAsia="zh-CN"/>
                    </w:rPr>
                    <w:t>3类标准：</w:t>
                  </w:r>
                  <w:r>
                    <w:rPr>
                      <w:rFonts w:hint="default" w:ascii="Times New Roman" w:hAnsi="Times New Roman" w:cs="Times New Roman"/>
                      <w:color w:val="auto"/>
                      <w:sz w:val="21"/>
                      <w:szCs w:val="21"/>
                    </w:rPr>
                    <w:t>昼间：6</w:t>
                  </w:r>
                  <w:r>
                    <w:rPr>
                      <w:rFonts w:hint="default" w:ascii="Times New Roman" w:hAnsi="Times New Roman" w:cs="Times New Roman"/>
                      <w:color w:val="auto"/>
                      <w:sz w:val="21"/>
                      <w:szCs w:val="21"/>
                      <w:lang w:val="en-US" w:eastAsia="zh-CN"/>
                    </w:rPr>
                    <w:t>5</w:t>
                  </w:r>
                  <w:r>
                    <w:rPr>
                      <w:rFonts w:hint="eastAsia" w:cs="Times New Roman"/>
                      <w:color w:val="auto"/>
                      <w:sz w:val="21"/>
                      <w:szCs w:val="21"/>
                      <w:lang w:val="en-US" w:eastAsia="zh-CN"/>
                    </w:rPr>
                    <w:t>；夜间55</w:t>
                  </w:r>
                </w:p>
              </w:tc>
            </w:tr>
            <w:tr w14:paraId="4C63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tcBorders>
                    <w:tl2br w:val="nil"/>
                    <w:tr2bl w:val="nil"/>
                  </w:tcBorders>
                  <w:noWrap w:val="0"/>
                  <w:vAlign w:val="center"/>
                </w:tcPr>
                <w:p w14:paraId="49562360">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南</w:t>
                  </w:r>
                  <w:r>
                    <w:rPr>
                      <w:rFonts w:hint="eastAsia" w:ascii="Times New Roman" w:hAnsi="Times New Roman" w:cs="Times New Roman"/>
                      <w:color w:val="auto"/>
                      <w:sz w:val="21"/>
                      <w:szCs w:val="21"/>
                      <w:lang w:eastAsia="zh-CN"/>
                    </w:rPr>
                    <w:t>厂界外</w:t>
                  </w:r>
                  <w:r>
                    <w:rPr>
                      <w:rFonts w:hint="eastAsia" w:ascii="Times New Roman" w:hAnsi="Times New Roman" w:cs="Times New Roman"/>
                      <w:color w:val="auto"/>
                      <w:sz w:val="21"/>
                      <w:szCs w:val="21"/>
                      <w:lang w:val="en-US" w:eastAsia="zh-CN"/>
                    </w:rPr>
                    <w:t>1m</w:t>
                  </w:r>
                </w:p>
              </w:tc>
              <w:tc>
                <w:tcPr>
                  <w:tcW w:w="539" w:type="pct"/>
                  <w:tcBorders>
                    <w:tl2br w:val="nil"/>
                    <w:tr2bl w:val="nil"/>
                  </w:tcBorders>
                  <w:noWrap w:val="0"/>
                  <w:vAlign w:val="center"/>
                </w:tcPr>
                <w:p w14:paraId="3BE66350">
                  <w:pPr>
                    <w:adjustRightInd w:val="0"/>
                    <w:snapToGrid w:val="0"/>
                    <w:spacing w:line="240" w:lineRule="auto"/>
                    <w:jc w:val="center"/>
                    <w:rPr>
                      <w:rFonts w:hint="default" w:ascii="Times New Roman" w:hAnsi="Times New Roman" w:eastAsia="宋体" w:cs="Times New Roman"/>
                      <w:b w:val="0"/>
                      <w:bCs w:val="0"/>
                      <w:color w:val="auto"/>
                      <w:lang w:val="en-US" w:eastAsia="zh-CN"/>
                    </w:rPr>
                  </w:pPr>
                  <w:r>
                    <w:rPr>
                      <w:rFonts w:hint="eastAsia" w:cs="Times New Roman"/>
                      <w:b w:val="0"/>
                      <w:bCs w:val="0"/>
                      <w:color w:val="auto"/>
                      <w:lang w:val="en-US" w:eastAsia="zh-CN"/>
                    </w:rPr>
                    <w:t>53</w:t>
                  </w:r>
                </w:p>
              </w:tc>
              <w:tc>
                <w:tcPr>
                  <w:tcW w:w="450" w:type="pct"/>
                  <w:tcBorders>
                    <w:tl2br w:val="nil"/>
                    <w:tr2bl w:val="nil"/>
                  </w:tcBorders>
                  <w:noWrap w:val="0"/>
                  <w:vAlign w:val="center"/>
                </w:tcPr>
                <w:p w14:paraId="2D257FD2">
                  <w:pPr>
                    <w:adjustRightInd w:val="0"/>
                    <w:snapToGrid w:val="0"/>
                    <w:spacing w:line="240" w:lineRule="auto"/>
                    <w:jc w:val="center"/>
                    <w:rPr>
                      <w:rFonts w:hint="default" w:ascii="Times New Roman" w:hAnsi="Times New Roman" w:eastAsia="宋体" w:cs="Times New Roman"/>
                      <w:b w:val="0"/>
                      <w:bCs w:val="0"/>
                      <w:color w:val="auto"/>
                      <w:lang w:val="en-US" w:eastAsia="zh-CN"/>
                    </w:rPr>
                  </w:pPr>
                  <w:r>
                    <w:rPr>
                      <w:rFonts w:hint="eastAsia" w:cs="Times New Roman"/>
                      <w:b w:val="0"/>
                      <w:bCs w:val="0"/>
                      <w:color w:val="auto"/>
                      <w:lang w:val="en-US" w:eastAsia="zh-CN"/>
                    </w:rPr>
                    <w:t>53</w:t>
                  </w:r>
                </w:p>
              </w:tc>
              <w:tc>
                <w:tcPr>
                  <w:tcW w:w="1004" w:type="pct"/>
                  <w:tcBorders>
                    <w:tl2br w:val="nil"/>
                    <w:tr2bl w:val="nil"/>
                  </w:tcBorders>
                  <w:noWrap w:val="0"/>
                  <w:vAlign w:val="center"/>
                </w:tcPr>
                <w:p w14:paraId="155B3D99">
                  <w:pPr>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c>
                <w:tcPr>
                  <w:tcW w:w="1617" w:type="pct"/>
                  <w:vMerge w:val="continue"/>
                  <w:tcBorders>
                    <w:tl2br w:val="nil"/>
                    <w:tr2bl w:val="nil"/>
                  </w:tcBorders>
                  <w:noWrap w:val="0"/>
                  <w:vAlign w:val="center"/>
                </w:tcPr>
                <w:p w14:paraId="2665D94E">
                  <w:pPr>
                    <w:adjustRightInd w:val="0"/>
                    <w:snapToGrid w:val="0"/>
                    <w:spacing w:line="240" w:lineRule="auto"/>
                    <w:jc w:val="center"/>
                    <w:rPr>
                      <w:rFonts w:hint="default" w:ascii="Times New Roman" w:hAnsi="Times New Roman" w:cs="Times New Roman"/>
                      <w:color w:val="auto"/>
                      <w:sz w:val="21"/>
                      <w:szCs w:val="21"/>
                    </w:rPr>
                  </w:pPr>
                </w:p>
              </w:tc>
            </w:tr>
            <w:tr w14:paraId="0D7C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tcBorders>
                    <w:tl2br w:val="nil"/>
                    <w:tr2bl w:val="nil"/>
                  </w:tcBorders>
                  <w:noWrap w:val="0"/>
                  <w:vAlign w:val="center"/>
                </w:tcPr>
                <w:p w14:paraId="123852B7">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西厂界外</w:t>
                  </w:r>
                  <w:r>
                    <w:rPr>
                      <w:rFonts w:hint="eastAsia" w:ascii="Times New Roman" w:hAnsi="Times New Roman" w:cs="Times New Roman"/>
                      <w:color w:val="auto"/>
                      <w:sz w:val="21"/>
                      <w:szCs w:val="21"/>
                      <w:lang w:val="en-US" w:eastAsia="zh-CN"/>
                    </w:rPr>
                    <w:t>1m</w:t>
                  </w:r>
                </w:p>
              </w:tc>
              <w:tc>
                <w:tcPr>
                  <w:tcW w:w="539" w:type="pct"/>
                  <w:tcBorders>
                    <w:tl2br w:val="nil"/>
                    <w:tr2bl w:val="nil"/>
                  </w:tcBorders>
                  <w:noWrap w:val="0"/>
                  <w:vAlign w:val="center"/>
                </w:tcPr>
                <w:p w14:paraId="1B627E15">
                  <w:pPr>
                    <w:adjustRightInd w:val="0"/>
                    <w:snapToGrid w:val="0"/>
                    <w:spacing w:line="240" w:lineRule="auto"/>
                    <w:jc w:val="center"/>
                    <w:rPr>
                      <w:rFonts w:hint="default" w:ascii="Times New Roman" w:hAnsi="Times New Roman" w:eastAsia="宋体" w:cs="Times New Roman"/>
                      <w:b w:val="0"/>
                      <w:bCs w:val="0"/>
                      <w:color w:val="auto"/>
                      <w:kern w:val="2"/>
                      <w:sz w:val="21"/>
                      <w:szCs w:val="24"/>
                      <w:lang w:val="en-US" w:eastAsia="zh-CN" w:bidi="ar-SA"/>
                    </w:rPr>
                  </w:pPr>
                  <w:r>
                    <w:rPr>
                      <w:rFonts w:hint="eastAsia" w:cs="Times New Roman"/>
                      <w:b w:val="0"/>
                      <w:bCs w:val="0"/>
                      <w:color w:val="auto"/>
                      <w:kern w:val="2"/>
                      <w:sz w:val="21"/>
                      <w:szCs w:val="24"/>
                      <w:lang w:val="en-US" w:eastAsia="zh-CN" w:bidi="ar-SA"/>
                    </w:rPr>
                    <w:t>48</w:t>
                  </w:r>
                </w:p>
              </w:tc>
              <w:tc>
                <w:tcPr>
                  <w:tcW w:w="450" w:type="pct"/>
                  <w:tcBorders>
                    <w:tl2br w:val="nil"/>
                    <w:tr2bl w:val="nil"/>
                  </w:tcBorders>
                  <w:noWrap w:val="0"/>
                  <w:vAlign w:val="center"/>
                </w:tcPr>
                <w:p w14:paraId="321CC16A">
                  <w:pPr>
                    <w:adjustRightInd w:val="0"/>
                    <w:snapToGrid w:val="0"/>
                    <w:spacing w:line="240" w:lineRule="auto"/>
                    <w:jc w:val="center"/>
                    <w:rPr>
                      <w:rFonts w:hint="eastAsia" w:ascii="Times New Roman" w:hAnsi="Times New Roman" w:eastAsia="宋体" w:cs="Times New Roman"/>
                      <w:b w:val="0"/>
                      <w:bCs w:val="0"/>
                      <w:color w:val="auto"/>
                      <w:kern w:val="2"/>
                      <w:sz w:val="21"/>
                      <w:szCs w:val="24"/>
                      <w:lang w:val="en-US" w:eastAsia="zh-CN" w:bidi="ar-SA"/>
                    </w:rPr>
                  </w:pPr>
                  <w:r>
                    <w:rPr>
                      <w:rFonts w:hint="eastAsia" w:cs="Times New Roman"/>
                      <w:b w:val="0"/>
                      <w:bCs w:val="0"/>
                      <w:color w:val="auto"/>
                      <w:kern w:val="2"/>
                      <w:sz w:val="21"/>
                      <w:szCs w:val="24"/>
                      <w:lang w:val="en-US" w:eastAsia="zh-CN" w:bidi="ar-SA"/>
                    </w:rPr>
                    <w:t>48</w:t>
                  </w:r>
                </w:p>
              </w:tc>
              <w:tc>
                <w:tcPr>
                  <w:tcW w:w="1004" w:type="pct"/>
                  <w:tcBorders>
                    <w:tl2br w:val="nil"/>
                    <w:tr2bl w:val="nil"/>
                  </w:tcBorders>
                  <w:noWrap w:val="0"/>
                  <w:vAlign w:val="center"/>
                </w:tcPr>
                <w:p w14:paraId="4486EA62">
                  <w:pPr>
                    <w:adjustRightInd w:val="0"/>
                    <w:snapToGrid w:val="0"/>
                    <w:spacing w:line="240" w:lineRule="auto"/>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color w:val="auto"/>
                      <w:sz w:val="21"/>
                      <w:szCs w:val="21"/>
                    </w:rPr>
                    <w:t>达标</w:t>
                  </w:r>
                </w:p>
              </w:tc>
              <w:tc>
                <w:tcPr>
                  <w:tcW w:w="1617" w:type="pct"/>
                  <w:vMerge w:val="continue"/>
                  <w:tcBorders>
                    <w:tl2br w:val="nil"/>
                    <w:tr2bl w:val="nil"/>
                  </w:tcBorders>
                  <w:noWrap w:val="0"/>
                  <w:vAlign w:val="center"/>
                </w:tcPr>
                <w:p w14:paraId="27C0ADCD">
                  <w:pPr>
                    <w:adjustRightInd w:val="0"/>
                    <w:snapToGrid w:val="0"/>
                    <w:spacing w:line="240" w:lineRule="auto"/>
                    <w:jc w:val="center"/>
                    <w:rPr>
                      <w:rFonts w:hint="default" w:ascii="Times New Roman" w:hAnsi="Times New Roman" w:cs="Times New Roman"/>
                      <w:color w:val="auto"/>
                      <w:sz w:val="21"/>
                      <w:szCs w:val="21"/>
                    </w:rPr>
                  </w:pPr>
                </w:p>
              </w:tc>
            </w:tr>
            <w:tr w14:paraId="5862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88" w:type="pct"/>
                  <w:tcBorders>
                    <w:tl2br w:val="nil"/>
                    <w:tr2bl w:val="nil"/>
                  </w:tcBorders>
                  <w:noWrap w:val="0"/>
                  <w:vAlign w:val="center"/>
                </w:tcPr>
                <w:p w14:paraId="1A4C222E">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eastAsia" w:ascii="Times New Roman" w:hAnsi="Times New Roman" w:cs="Times New Roman"/>
                      <w:color w:val="auto"/>
                      <w:kern w:val="2"/>
                      <w:sz w:val="21"/>
                      <w:szCs w:val="21"/>
                      <w:lang w:val="en-US" w:eastAsia="zh-CN" w:bidi="ar-SA"/>
                    </w:rPr>
                  </w:pPr>
                  <w:r>
                    <w:rPr>
                      <w:rFonts w:hint="default" w:ascii="Times New Roman" w:hAnsi="Times New Roman" w:cs="Times New Roman"/>
                      <w:color w:val="auto"/>
                      <w:sz w:val="21"/>
                      <w:szCs w:val="21"/>
                    </w:rPr>
                    <w:t>北</w:t>
                  </w:r>
                  <w:r>
                    <w:rPr>
                      <w:rFonts w:hint="eastAsia" w:ascii="Times New Roman" w:hAnsi="Times New Roman" w:cs="Times New Roman"/>
                      <w:color w:val="auto"/>
                      <w:sz w:val="21"/>
                      <w:szCs w:val="21"/>
                      <w:lang w:eastAsia="zh-CN"/>
                    </w:rPr>
                    <w:t>厂界外</w:t>
                  </w:r>
                  <w:r>
                    <w:rPr>
                      <w:rFonts w:hint="eastAsia" w:ascii="Times New Roman" w:hAnsi="Times New Roman" w:cs="Times New Roman"/>
                      <w:color w:val="auto"/>
                      <w:sz w:val="21"/>
                      <w:szCs w:val="21"/>
                      <w:lang w:val="en-US" w:eastAsia="zh-CN"/>
                    </w:rPr>
                    <w:t>1m</w:t>
                  </w:r>
                </w:p>
              </w:tc>
              <w:tc>
                <w:tcPr>
                  <w:tcW w:w="539" w:type="pct"/>
                  <w:tcBorders>
                    <w:tl2br w:val="nil"/>
                    <w:tr2bl w:val="nil"/>
                  </w:tcBorders>
                  <w:noWrap w:val="0"/>
                  <w:vAlign w:val="center"/>
                </w:tcPr>
                <w:p w14:paraId="4D993886">
                  <w:pPr>
                    <w:adjustRightInd w:val="0"/>
                    <w:snapToGrid w:val="0"/>
                    <w:spacing w:line="240" w:lineRule="auto"/>
                    <w:jc w:val="center"/>
                    <w:rPr>
                      <w:rFonts w:hint="default" w:ascii="Times New Roman" w:hAnsi="Times New Roman" w:eastAsia="宋体" w:cs="Times New Roman"/>
                      <w:b w:val="0"/>
                      <w:bCs w:val="0"/>
                      <w:color w:val="auto"/>
                      <w:kern w:val="2"/>
                      <w:sz w:val="21"/>
                      <w:szCs w:val="24"/>
                      <w:lang w:val="en-US" w:eastAsia="zh-CN" w:bidi="ar-SA"/>
                    </w:rPr>
                  </w:pPr>
                  <w:r>
                    <w:rPr>
                      <w:rFonts w:hint="eastAsia" w:cs="Times New Roman"/>
                      <w:b w:val="0"/>
                      <w:bCs w:val="0"/>
                      <w:color w:val="auto"/>
                      <w:kern w:val="2"/>
                      <w:sz w:val="21"/>
                      <w:szCs w:val="24"/>
                      <w:lang w:val="en-US" w:eastAsia="zh-CN" w:bidi="ar-SA"/>
                    </w:rPr>
                    <w:t>54</w:t>
                  </w:r>
                </w:p>
              </w:tc>
              <w:tc>
                <w:tcPr>
                  <w:tcW w:w="450" w:type="pct"/>
                  <w:tcBorders>
                    <w:tl2br w:val="nil"/>
                    <w:tr2bl w:val="nil"/>
                  </w:tcBorders>
                  <w:noWrap w:val="0"/>
                  <w:vAlign w:val="center"/>
                </w:tcPr>
                <w:p w14:paraId="7B07B108">
                  <w:pPr>
                    <w:adjustRightInd w:val="0"/>
                    <w:snapToGrid w:val="0"/>
                    <w:spacing w:line="240" w:lineRule="auto"/>
                    <w:jc w:val="center"/>
                    <w:rPr>
                      <w:rFonts w:hint="default" w:ascii="Times New Roman" w:hAnsi="Times New Roman" w:eastAsia="宋体" w:cs="Times New Roman"/>
                      <w:b w:val="0"/>
                      <w:bCs w:val="0"/>
                      <w:color w:val="auto"/>
                      <w:kern w:val="2"/>
                      <w:sz w:val="21"/>
                      <w:szCs w:val="24"/>
                      <w:lang w:val="en-US" w:eastAsia="zh-CN" w:bidi="ar-SA"/>
                    </w:rPr>
                  </w:pPr>
                  <w:r>
                    <w:rPr>
                      <w:rFonts w:hint="eastAsia" w:cs="Times New Roman"/>
                      <w:b w:val="0"/>
                      <w:bCs w:val="0"/>
                      <w:color w:val="auto"/>
                      <w:kern w:val="2"/>
                      <w:sz w:val="21"/>
                      <w:szCs w:val="24"/>
                      <w:lang w:val="en-US" w:eastAsia="zh-CN" w:bidi="ar-SA"/>
                    </w:rPr>
                    <w:t>54</w:t>
                  </w:r>
                </w:p>
              </w:tc>
              <w:tc>
                <w:tcPr>
                  <w:tcW w:w="1004" w:type="pct"/>
                  <w:tcBorders>
                    <w:tl2br w:val="nil"/>
                    <w:tr2bl w:val="nil"/>
                  </w:tcBorders>
                  <w:noWrap w:val="0"/>
                  <w:vAlign w:val="center"/>
                </w:tcPr>
                <w:p w14:paraId="0812DE8D">
                  <w:pPr>
                    <w:adjustRightInd w:val="0"/>
                    <w:snapToGrid w:val="0"/>
                    <w:spacing w:line="240" w:lineRule="auto"/>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color w:val="auto"/>
                      <w:sz w:val="21"/>
                      <w:szCs w:val="21"/>
                    </w:rPr>
                    <w:t>达标</w:t>
                  </w:r>
                </w:p>
              </w:tc>
              <w:tc>
                <w:tcPr>
                  <w:tcW w:w="1617" w:type="pct"/>
                  <w:vMerge w:val="continue"/>
                  <w:tcBorders>
                    <w:tl2br w:val="nil"/>
                    <w:tr2bl w:val="nil"/>
                  </w:tcBorders>
                  <w:noWrap w:val="0"/>
                  <w:vAlign w:val="center"/>
                </w:tcPr>
                <w:p w14:paraId="41B53FE0">
                  <w:pPr>
                    <w:adjustRightInd w:val="0"/>
                    <w:snapToGrid w:val="0"/>
                    <w:spacing w:line="240" w:lineRule="auto"/>
                    <w:jc w:val="center"/>
                    <w:rPr>
                      <w:rFonts w:hint="default" w:ascii="Times New Roman" w:hAnsi="Times New Roman" w:cs="Times New Roman"/>
                      <w:color w:val="auto"/>
                      <w:sz w:val="21"/>
                      <w:szCs w:val="21"/>
                    </w:rPr>
                  </w:pPr>
                </w:p>
              </w:tc>
            </w:tr>
          </w:tbl>
          <w:p w14:paraId="7FAB174A">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由上表可见，项目区</w:t>
            </w:r>
            <w:r>
              <w:rPr>
                <w:rFonts w:hint="default" w:ascii="Times New Roman" w:hAnsi="Times New Roman" w:cs="Times New Roman"/>
                <w:b w:val="0"/>
                <w:bCs w:val="0"/>
                <w:color w:val="auto"/>
                <w:spacing w:val="0"/>
                <w:position w:val="0"/>
                <w:sz w:val="24"/>
                <w:szCs w:val="24"/>
                <w:highlight w:val="none"/>
                <w:lang w:eastAsia="zh-CN"/>
              </w:rPr>
              <w:t>厂</w:t>
            </w:r>
            <w:r>
              <w:rPr>
                <w:rFonts w:hint="default" w:ascii="Times New Roman" w:hAnsi="Times New Roman" w:cs="Times New Roman"/>
                <w:color w:val="auto"/>
                <w:sz w:val="24"/>
                <w:szCs w:val="24"/>
                <w:highlight w:val="none"/>
              </w:rPr>
              <w:t>界噪声可以达到《工业企业厂界环境噪声排放标准》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GB12348-2008</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中</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类标准要求。</w:t>
            </w:r>
          </w:p>
          <w:p w14:paraId="0251A582">
            <w:pPr>
              <w:pStyle w:val="53"/>
              <w:adjustRightInd w:val="0"/>
              <w:spacing w:line="360" w:lineRule="auto"/>
              <w:ind w:firstLine="422"/>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（4）噪声治理措施</w:t>
            </w:r>
          </w:p>
          <w:p w14:paraId="019851B0">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为减少项目噪声对周围环境的影响建议采取以下措施加以控制：</w:t>
            </w:r>
          </w:p>
          <w:p w14:paraId="3382A2CB">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w:t>
            </w:r>
            <w:r>
              <w:rPr>
                <w:rFonts w:hint="eastAsia" w:cs="Times New Roman"/>
                <w:color w:val="auto"/>
                <w:sz w:val="24"/>
                <w:szCs w:val="24"/>
                <w:highlight w:val="none"/>
                <w:lang w:eastAsia="zh-CN"/>
              </w:rPr>
              <w:t>设备选型</w:t>
            </w:r>
            <w:r>
              <w:rPr>
                <w:rFonts w:hint="default" w:ascii="Times New Roman" w:hAnsi="Times New Roman" w:cs="Times New Roman"/>
                <w:color w:val="auto"/>
                <w:sz w:val="24"/>
                <w:szCs w:val="24"/>
                <w:highlight w:val="none"/>
              </w:rPr>
              <w:t>时采用低噪声、节能型</w:t>
            </w:r>
            <w:r>
              <w:rPr>
                <w:rFonts w:hint="eastAsia" w:ascii="Times New Roman" w:hAnsi="Times New Roman" w:cs="Times New Roman"/>
                <w:color w:val="auto"/>
                <w:sz w:val="24"/>
                <w:szCs w:val="24"/>
                <w:highlight w:val="none"/>
                <w:lang w:val="en-US" w:eastAsia="zh-CN"/>
              </w:rPr>
              <w:t>设备</w:t>
            </w:r>
            <w:r>
              <w:rPr>
                <w:rFonts w:hint="default" w:ascii="Times New Roman" w:hAnsi="Times New Roman" w:cs="Times New Roman"/>
                <w:color w:val="auto"/>
                <w:sz w:val="24"/>
                <w:szCs w:val="24"/>
                <w:highlight w:val="none"/>
              </w:rPr>
              <w:t>，设备布置在车间内，并采取</w:t>
            </w:r>
            <w:r>
              <w:rPr>
                <w:rFonts w:hint="eastAsia" w:cs="Times New Roman"/>
                <w:color w:val="auto"/>
                <w:sz w:val="24"/>
                <w:szCs w:val="24"/>
                <w:highlight w:val="none"/>
                <w:lang w:val="en-US" w:eastAsia="zh-CN"/>
              </w:rPr>
              <w:t>减振</w:t>
            </w:r>
            <w:r>
              <w:rPr>
                <w:rFonts w:hint="default" w:ascii="Times New Roman" w:hAnsi="Times New Roman" w:cs="Times New Roman"/>
                <w:color w:val="auto"/>
                <w:sz w:val="24"/>
                <w:szCs w:val="24"/>
                <w:highlight w:val="none"/>
              </w:rPr>
              <w:t>、隔声、消音等综合防治措施，可有效降低噪声对环境的影响。</w:t>
            </w:r>
          </w:p>
          <w:p w14:paraId="3FA9AB76">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②车间内设备合理布局，生产设备尽量远离门窗，</w:t>
            </w:r>
            <w:r>
              <w:rPr>
                <w:rFonts w:hint="eastAsia" w:cs="Times New Roman"/>
                <w:color w:val="auto"/>
                <w:sz w:val="24"/>
                <w:szCs w:val="24"/>
                <w:highlight w:val="none"/>
                <w:lang w:eastAsia="zh-CN"/>
              </w:rPr>
              <w:t>涉及</w:t>
            </w:r>
            <w:r>
              <w:rPr>
                <w:rFonts w:hint="default" w:ascii="Times New Roman" w:hAnsi="Times New Roman" w:cs="Times New Roman"/>
                <w:color w:val="auto"/>
                <w:sz w:val="24"/>
                <w:szCs w:val="24"/>
                <w:highlight w:val="none"/>
              </w:rPr>
              <w:t>较多的产噪设备，加强车间的密闭性。</w:t>
            </w:r>
          </w:p>
          <w:p w14:paraId="76E14CE6">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③加强设备的维护，确保设备处于良好的运转状态，</w:t>
            </w:r>
            <w:r>
              <w:rPr>
                <w:rFonts w:hint="eastAsia" w:ascii="Times New Roman" w:hAnsi="Times New Roman" w:cs="Times New Roman"/>
                <w:color w:val="auto"/>
                <w:sz w:val="24"/>
                <w:szCs w:val="24"/>
                <w:highlight w:val="none"/>
                <w:lang w:eastAsia="zh-CN"/>
              </w:rPr>
              <w:t>杜绝</w:t>
            </w:r>
            <w:r>
              <w:rPr>
                <w:rFonts w:hint="default" w:ascii="Times New Roman" w:hAnsi="Times New Roman" w:cs="Times New Roman"/>
                <w:color w:val="auto"/>
                <w:sz w:val="24"/>
                <w:szCs w:val="24"/>
                <w:highlight w:val="none"/>
              </w:rPr>
              <w:t>因设备不正常运转产生高噪声现象。</w:t>
            </w:r>
          </w:p>
          <w:p w14:paraId="19BCC344">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④在保证有良好隔声结构的基础上，应对动力设备采取有效的隔</w:t>
            </w:r>
            <w:r>
              <w:rPr>
                <w:rFonts w:hint="eastAsia"/>
                <w:color w:val="auto"/>
                <w:sz w:val="24"/>
                <w:szCs w:val="24"/>
                <w:highlight w:val="none"/>
                <w:lang w:val="en-US" w:eastAsia="zh-CN"/>
              </w:rPr>
              <w:t>振</w:t>
            </w:r>
            <w:r>
              <w:rPr>
                <w:rFonts w:hint="default" w:ascii="Times New Roman" w:hAnsi="Times New Roman" w:cs="Times New Roman"/>
                <w:color w:val="auto"/>
                <w:sz w:val="24"/>
                <w:szCs w:val="24"/>
                <w:highlight w:val="none"/>
              </w:rPr>
              <w:t>措施，一般可采用中等硬度橡胶等应力较高的隔振材料与减振沟相结合的方法进行减</w:t>
            </w:r>
            <w:r>
              <w:rPr>
                <w:rFonts w:hint="eastAsia" w:ascii="Times New Roman" w:hAnsi="Times New Roman" w:cs="Times New Roman"/>
                <w:color w:val="auto"/>
                <w:sz w:val="24"/>
                <w:szCs w:val="24"/>
                <w:highlight w:val="none"/>
                <w:lang w:val="en-US" w:eastAsia="zh-CN"/>
              </w:rPr>
              <w:t>振</w:t>
            </w:r>
            <w:r>
              <w:rPr>
                <w:rFonts w:hint="default" w:ascii="Times New Roman" w:hAnsi="Times New Roman" w:cs="Times New Roman"/>
                <w:color w:val="auto"/>
                <w:sz w:val="24"/>
                <w:szCs w:val="24"/>
                <w:highlight w:val="none"/>
              </w:rPr>
              <w:t>。</w:t>
            </w:r>
          </w:p>
          <w:p w14:paraId="18023E39">
            <w:pPr>
              <w:pStyle w:val="53"/>
              <w:adjustRightInd w:val="0"/>
              <w:spacing w:line="360" w:lineRule="auto"/>
              <w:ind w:firstLine="422"/>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经采取上述措施后，该项目对厂界声环境影响较小。项目厂界噪声能够满足《工业企业厂界环境噪声标准》（GB12348-2008）中3类标准要求（昼间：65dB（A），夜间：55dB（A）</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项目建设对周围环境的噪声影响在可接受的范围内。</w:t>
            </w:r>
          </w:p>
          <w:p w14:paraId="7B30289B">
            <w:pPr>
              <w:pStyle w:val="53"/>
              <w:adjustRightInd w:val="0"/>
              <w:spacing w:line="360" w:lineRule="auto"/>
              <w:ind w:firstLine="422"/>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（5）</w:t>
            </w:r>
            <w:r>
              <w:rPr>
                <w:rFonts w:hint="default" w:ascii="Times New Roman" w:hAnsi="Times New Roman" w:cs="Times New Roman"/>
                <w:b/>
                <w:bCs/>
                <w:color w:val="auto"/>
                <w:sz w:val="24"/>
                <w:szCs w:val="24"/>
                <w:highlight w:val="none"/>
              </w:rPr>
              <w:t>噪声监测计划</w:t>
            </w:r>
          </w:p>
          <w:p w14:paraId="73AC76BE">
            <w:pPr>
              <w:pStyle w:val="53"/>
              <w:adjustRightInd w:val="0"/>
              <w:spacing w:line="360" w:lineRule="auto"/>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项目噪声监测计划如下表所示：</w:t>
            </w:r>
          </w:p>
          <w:p w14:paraId="1FB67230">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 xml:space="preserve"> </w:t>
            </w:r>
            <w:r>
              <w:rPr>
                <w:rFonts w:hint="default" w:ascii="Times New Roman" w:hAnsi="Times New Roman" w:cs="Times New Roman"/>
                <w:b/>
                <w:bCs/>
                <w:color w:val="auto"/>
                <w:szCs w:val="21"/>
                <w:highlight w:val="none"/>
              </w:rPr>
              <w:t>环境噪声监测计划一览表</w:t>
            </w:r>
          </w:p>
          <w:tbl>
            <w:tblPr>
              <w:tblStyle w:val="2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4"/>
              <w:gridCol w:w="2599"/>
              <w:gridCol w:w="2199"/>
              <w:gridCol w:w="1470"/>
            </w:tblGrid>
            <w:tr w14:paraId="4CCC9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039" w:type="pct"/>
                  <w:noWrap w:val="0"/>
                  <w:tcMar>
                    <w:top w:w="15" w:type="dxa"/>
                    <w:left w:w="15" w:type="dxa"/>
                    <w:right w:w="15" w:type="dxa"/>
                  </w:tcMar>
                  <w:vAlign w:val="center"/>
                </w:tcPr>
                <w:p w14:paraId="6143F584">
                  <w:pPr>
                    <w:widowControl/>
                    <w:jc w:val="center"/>
                    <w:textAlignment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类别</w:t>
                  </w:r>
                </w:p>
              </w:tc>
              <w:tc>
                <w:tcPr>
                  <w:tcW w:w="1642" w:type="pct"/>
                  <w:noWrap w:val="0"/>
                  <w:tcMar>
                    <w:top w:w="15" w:type="dxa"/>
                    <w:left w:w="15" w:type="dxa"/>
                    <w:right w:w="15" w:type="dxa"/>
                  </w:tcMar>
                  <w:vAlign w:val="center"/>
                </w:tcPr>
                <w:p w14:paraId="26B2CDB7">
                  <w:pPr>
                    <w:widowControl/>
                    <w:jc w:val="center"/>
                    <w:textAlignment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kern w:val="0"/>
                      <w:szCs w:val="21"/>
                      <w:highlight w:val="none"/>
                      <w:lang w:bidi="ar"/>
                    </w:rPr>
                    <w:t>监测点</w:t>
                  </w:r>
                </w:p>
              </w:tc>
              <w:tc>
                <w:tcPr>
                  <w:tcW w:w="1389" w:type="pct"/>
                  <w:noWrap w:val="0"/>
                  <w:tcMar>
                    <w:top w:w="15" w:type="dxa"/>
                    <w:left w:w="15" w:type="dxa"/>
                    <w:right w:w="15" w:type="dxa"/>
                  </w:tcMar>
                  <w:vAlign w:val="center"/>
                </w:tcPr>
                <w:p w14:paraId="20167196">
                  <w:pPr>
                    <w:widowControl/>
                    <w:jc w:val="center"/>
                    <w:textAlignment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监测项目</w:t>
                  </w:r>
                </w:p>
              </w:tc>
              <w:tc>
                <w:tcPr>
                  <w:tcW w:w="929" w:type="pct"/>
                  <w:noWrap w:val="0"/>
                  <w:tcMar>
                    <w:top w:w="15" w:type="dxa"/>
                    <w:left w:w="15" w:type="dxa"/>
                    <w:right w:w="15" w:type="dxa"/>
                  </w:tcMar>
                  <w:vAlign w:val="center"/>
                </w:tcPr>
                <w:p w14:paraId="6D0C9575">
                  <w:pPr>
                    <w:widowControl/>
                    <w:jc w:val="center"/>
                    <w:textAlignment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监测频率</w:t>
                  </w:r>
                </w:p>
              </w:tc>
            </w:tr>
            <w:tr w14:paraId="4DEE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039" w:type="pct"/>
                  <w:noWrap w:val="0"/>
                  <w:tcMar>
                    <w:top w:w="15" w:type="dxa"/>
                    <w:left w:w="15" w:type="dxa"/>
                    <w:right w:w="15" w:type="dxa"/>
                  </w:tcMar>
                  <w:vAlign w:val="center"/>
                </w:tcPr>
                <w:p w14:paraId="7FA84D15">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厂界噪声</w:t>
                  </w:r>
                </w:p>
              </w:tc>
              <w:tc>
                <w:tcPr>
                  <w:tcW w:w="1642" w:type="pct"/>
                  <w:noWrap w:val="0"/>
                  <w:tcMar>
                    <w:top w:w="15" w:type="dxa"/>
                    <w:left w:w="15" w:type="dxa"/>
                    <w:right w:w="15" w:type="dxa"/>
                  </w:tcMar>
                  <w:vAlign w:val="center"/>
                </w:tcPr>
                <w:p w14:paraId="55511ECF">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厂界四周外1m处</w:t>
                  </w:r>
                </w:p>
              </w:tc>
              <w:tc>
                <w:tcPr>
                  <w:tcW w:w="1389" w:type="pct"/>
                  <w:noWrap w:val="0"/>
                  <w:tcMar>
                    <w:top w:w="15" w:type="dxa"/>
                    <w:left w:w="15" w:type="dxa"/>
                    <w:right w:w="15" w:type="dxa"/>
                  </w:tcMar>
                  <w:vAlign w:val="center"/>
                </w:tcPr>
                <w:p w14:paraId="7A7ED069">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等效连续A声级</w:t>
                  </w:r>
                </w:p>
              </w:tc>
              <w:tc>
                <w:tcPr>
                  <w:tcW w:w="929" w:type="pct"/>
                  <w:noWrap w:val="0"/>
                  <w:tcMar>
                    <w:top w:w="15" w:type="dxa"/>
                    <w:left w:w="15" w:type="dxa"/>
                    <w:right w:w="15" w:type="dxa"/>
                  </w:tcMar>
                  <w:vAlign w:val="center"/>
                </w:tcPr>
                <w:p w14:paraId="37EEE08B">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1次/季度</w:t>
                  </w:r>
                </w:p>
              </w:tc>
            </w:tr>
          </w:tbl>
          <w:p w14:paraId="5E6A3665">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固体废物</w:t>
            </w:r>
          </w:p>
          <w:p w14:paraId="3EB0020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lang w:val="en-US" w:eastAsia="zh-CN"/>
              </w:rPr>
              <w:t>本项目固废主要为生活垃圾、一般固体废物和危险废物。</w:t>
            </w:r>
          </w:p>
          <w:p w14:paraId="041B969F">
            <w:pPr>
              <w:keepNext w:val="0"/>
              <w:keepLines w:val="0"/>
              <w:pageBreakBefore w:val="0"/>
              <w:widowControl w:val="0"/>
              <w:kinsoku/>
              <w:wordWrap/>
              <w:overflowPunct/>
              <w:topLinePunct w:val="0"/>
              <w:autoSpaceDE/>
              <w:autoSpaceDN/>
              <w:bidi w:val="0"/>
              <w:spacing w:line="360" w:lineRule="auto"/>
              <w:ind w:firstLine="482" w:firstLineChars="200"/>
              <w:jc w:val="both"/>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生活垃圾</w:t>
            </w:r>
          </w:p>
          <w:p w14:paraId="7D17B7C5">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60</w:t>
            </w:r>
            <w:r>
              <w:rPr>
                <w:rFonts w:hint="default" w:ascii="Times New Roman" w:hAnsi="Times New Roman" w:cs="Times New Roman"/>
                <w:color w:val="auto"/>
                <w:sz w:val="24"/>
                <w:szCs w:val="24"/>
                <w:highlight w:val="none"/>
              </w:rPr>
              <w:t>人，年工作</w:t>
            </w:r>
            <w:r>
              <w:rPr>
                <w:rFonts w:hint="eastAsia" w:cs="Times New Roman"/>
                <w:color w:val="auto"/>
                <w:sz w:val="24"/>
                <w:szCs w:val="24"/>
                <w:highlight w:val="none"/>
                <w:lang w:val="en-US" w:eastAsia="zh-CN"/>
              </w:rPr>
              <w:t>30</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预计产生量为</w:t>
            </w:r>
            <w:r>
              <w:rPr>
                <w:rFonts w:hint="eastAsia" w:cs="Times New Roman"/>
                <w:color w:val="auto"/>
                <w:sz w:val="24"/>
                <w:szCs w:val="24"/>
                <w:highlight w:val="none"/>
                <w:lang w:val="en-US" w:eastAsia="zh-CN"/>
              </w:rPr>
              <w:t>30kg/d（9</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）。生活垃圾</w:t>
            </w:r>
            <w:r>
              <w:rPr>
                <w:rFonts w:hint="eastAsia" w:cs="Times New Roman"/>
                <w:color w:val="auto"/>
                <w:sz w:val="24"/>
                <w:szCs w:val="24"/>
                <w:highlight w:val="none"/>
                <w:lang w:eastAsia="zh-CN"/>
              </w:rPr>
              <w:t>集中</w:t>
            </w:r>
            <w:r>
              <w:rPr>
                <w:rFonts w:hint="default" w:ascii="Times New Roman" w:hAnsi="Times New Roman" w:cs="Times New Roman"/>
                <w:color w:val="auto"/>
                <w:sz w:val="24"/>
                <w:szCs w:val="24"/>
                <w:highlight w:val="none"/>
              </w:rPr>
              <w:t>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04C26188">
            <w:pPr>
              <w:keepNext w:val="0"/>
              <w:keepLines w:val="0"/>
              <w:pageBreakBefore w:val="0"/>
              <w:widowControl w:val="0"/>
              <w:kinsoku/>
              <w:wordWrap/>
              <w:overflowPunct/>
              <w:topLinePunct w:val="0"/>
              <w:autoSpaceDE/>
              <w:autoSpaceDN/>
              <w:bidi w:val="0"/>
              <w:spacing w:line="360" w:lineRule="auto"/>
              <w:ind w:firstLine="482" w:firstLineChars="200"/>
              <w:jc w:val="both"/>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（2）一般固体废物</w:t>
            </w:r>
          </w:p>
          <w:p w14:paraId="12FE64F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①废</w:t>
            </w:r>
            <w:r>
              <w:rPr>
                <w:rFonts w:hint="eastAsia" w:ascii="Times New Roman" w:hAnsi="Times New Roman" w:cs="Times New Roman"/>
                <w:color w:val="auto"/>
                <w:sz w:val="24"/>
                <w:szCs w:val="24"/>
                <w:highlight w:val="none"/>
                <w:lang w:val="en-US" w:eastAsia="zh-CN"/>
              </w:rPr>
              <w:t>外</w:t>
            </w:r>
            <w:r>
              <w:rPr>
                <w:rFonts w:hint="default" w:ascii="Times New Roman" w:hAnsi="Times New Roman" w:cs="Times New Roman"/>
                <w:color w:val="auto"/>
                <w:sz w:val="24"/>
                <w:szCs w:val="24"/>
                <w:highlight w:val="none"/>
              </w:rPr>
              <w:t>包装材料</w:t>
            </w:r>
          </w:p>
          <w:p w14:paraId="57DA4EDD">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原辅料使用</w:t>
            </w:r>
            <w:r>
              <w:rPr>
                <w:rFonts w:hint="eastAsia" w:ascii="Times New Roman" w:hAnsi="Times New Roman" w:cs="Times New Roman"/>
                <w:color w:val="auto"/>
                <w:sz w:val="24"/>
                <w:szCs w:val="24"/>
                <w:highlight w:val="none"/>
                <w:lang w:eastAsia="zh-CN"/>
              </w:rPr>
              <w:t>及产品包装过程</w:t>
            </w:r>
            <w:r>
              <w:rPr>
                <w:rFonts w:hint="default" w:ascii="Times New Roman" w:hAnsi="Times New Roman" w:cs="Times New Roman"/>
                <w:color w:val="auto"/>
                <w:sz w:val="24"/>
                <w:szCs w:val="24"/>
                <w:highlight w:val="none"/>
              </w:rPr>
              <w:t>产生废</w:t>
            </w:r>
            <w:r>
              <w:rPr>
                <w:rFonts w:hint="eastAsia" w:ascii="Times New Roman" w:hAnsi="Times New Roman" w:cs="Times New Roman"/>
                <w:color w:val="auto"/>
                <w:sz w:val="24"/>
                <w:szCs w:val="24"/>
                <w:highlight w:val="none"/>
                <w:lang w:val="en-US" w:eastAsia="zh-CN"/>
              </w:rPr>
              <w:t>外</w:t>
            </w:r>
            <w:r>
              <w:rPr>
                <w:rFonts w:hint="default" w:ascii="Times New Roman" w:hAnsi="Times New Roman" w:cs="Times New Roman"/>
                <w:color w:val="auto"/>
                <w:sz w:val="24"/>
                <w:szCs w:val="24"/>
                <w:highlight w:val="none"/>
              </w:rPr>
              <w:t>包装箱</w:t>
            </w:r>
            <w:r>
              <w:rPr>
                <w:rFonts w:hint="eastAsia" w:ascii="Times New Roman" w:hAnsi="Times New Roman" w:cs="Times New Roman"/>
                <w:color w:val="auto"/>
                <w:sz w:val="24"/>
                <w:szCs w:val="24"/>
                <w:highlight w:val="none"/>
                <w:lang w:eastAsia="zh-CN"/>
              </w:rPr>
              <w:t>、废</w:t>
            </w:r>
            <w:r>
              <w:rPr>
                <w:rFonts w:hint="eastAsia" w:ascii="Times New Roman" w:hAnsi="Times New Roman" w:cs="Times New Roman"/>
                <w:color w:val="auto"/>
                <w:sz w:val="24"/>
                <w:szCs w:val="24"/>
                <w:highlight w:val="none"/>
                <w:lang w:val="en-US" w:eastAsia="zh-CN"/>
              </w:rPr>
              <w:t>外</w:t>
            </w:r>
            <w:r>
              <w:rPr>
                <w:rFonts w:hint="eastAsia" w:ascii="Times New Roman" w:hAnsi="Times New Roman" w:cs="Times New Roman"/>
                <w:color w:val="auto"/>
                <w:sz w:val="24"/>
                <w:szCs w:val="24"/>
                <w:highlight w:val="none"/>
                <w:lang w:eastAsia="zh-CN"/>
              </w:rPr>
              <w:t>包装纸等</w:t>
            </w:r>
            <w:r>
              <w:rPr>
                <w:rFonts w:hint="default" w:ascii="Times New Roman" w:hAnsi="Times New Roman" w:cs="Times New Roman"/>
                <w:color w:val="auto"/>
                <w:sz w:val="24"/>
                <w:szCs w:val="24"/>
                <w:highlight w:val="none"/>
              </w:rPr>
              <w:t>，产生量</w:t>
            </w:r>
            <w:r>
              <w:rPr>
                <w:rFonts w:hint="eastAsia" w:ascii="Times New Roman" w:hAnsi="Times New Roman" w:cs="Times New Roman"/>
                <w:color w:val="auto"/>
                <w:sz w:val="24"/>
                <w:szCs w:val="24"/>
                <w:highlight w:val="none"/>
                <w:lang w:eastAsia="zh-CN"/>
              </w:rPr>
              <w:t>约</w:t>
            </w:r>
            <w:r>
              <w:rPr>
                <w:rFonts w:hint="default" w:ascii="Times New Roman" w:hAnsi="Times New Roman" w:cs="Times New Roman"/>
                <w:color w:val="auto"/>
                <w:sz w:val="24"/>
                <w:szCs w:val="24"/>
                <w:highlight w:val="none"/>
              </w:rPr>
              <w:t>为</w:t>
            </w:r>
            <w:r>
              <w:rPr>
                <w:rFonts w:hint="eastAsia" w:ascii="Times New Roman" w:hAnsi="Times New Roman" w:cs="Times New Roman"/>
                <w:color w:val="auto"/>
                <w:sz w:val="24"/>
                <w:szCs w:val="24"/>
                <w:highlight w:val="none"/>
                <w:lang w:val="en-US" w:eastAsia="zh-CN"/>
              </w:rPr>
              <w:t>1.5</w:t>
            </w:r>
            <w:r>
              <w:rPr>
                <w:rFonts w:hint="default" w:ascii="Times New Roman" w:hAnsi="Times New Roman" w:cs="Times New Roman"/>
                <w:color w:val="auto"/>
                <w:sz w:val="24"/>
                <w:szCs w:val="24"/>
                <w:highlight w:val="none"/>
              </w:rPr>
              <w:t>t/a</w:t>
            </w:r>
            <w:r>
              <w:rPr>
                <w:rFonts w:hint="eastAsia" w:ascii="Times New Roman" w:hAnsi="Times New Roman" w:cs="Times New Roman"/>
                <w:color w:val="auto"/>
                <w:sz w:val="24"/>
                <w:szCs w:val="24"/>
                <w:highlight w:val="none"/>
                <w:lang w:eastAsia="zh-CN"/>
              </w:rPr>
              <w:t>。集中</w:t>
            </w:r>
            <w:r>
              <w:rPr>
                <w:rFonts w:hint="default" w:ascii="Times New Roman" w:hAnsi="Times New Roman" w:cs="Times New Roman"/>
                <w:color w:val="auto"/>
                <w:sz w:val="24"/>
                <w:szCs w:val="24"/>
                <w:highlight w:val="none"/>
              </w:rPr>
              <w:t>收集后外</w:t>
            </w:r>
            <w:r>
              <w:rPr>
                <w:rFonts w:hint="eastAsia" w:ascii="Times New Roman" w:hAnsi="Times New Roman"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2955BD2A">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②</w:t>
            </w:r>
            <w:r>
              <w:rPr>
                <w:rFonts w:hint="eastAsia" w:ascii="Times New Roman" w:hAnsi="Times New Roman" w:cs="Times New Roman"/>
                <w:color w:val="auto"/>
                <w:sz w:val="24"/>
                <w:szCs w:val="24"/>
                <w:highlight w:val="none"/>
                <w:lang w:val="en-US" w:eastAsia="zh-CN"/>
              </w:rPr>
              <w:t>无铅</w:t>
            </w:r>
            <w:r>
              <w:rPr>
                <w:rFonts w:hint="eastAsia" w:ascii="Times New Roman" w:hAnsi="Times New Roman" w:cs="Times New Roman"/>
                <w:color w:val="auto"/>
                <w:sz w:val="24"/>
                <w:szCs w:val="24"/>
                <w:highlight w:val="none"/>
                <w:lang w:eastAsia="zh-CN"/>
              </w:rPr>
              <w:t>焊接锡渣</w:t>
            </w:r>
          </w:p>
          <w:p w14:paraId="38D2C62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生产过程中回流焊、手工焊工序产生锡渣，锡渣</w:t>
            </w:r>
            <w:r>
              <w:rPr>
                <w:rFonts w:hint="default" w:ascii="Times New Roman" w:hAnsi="Times New Roman" w:cs="Times New Roman"/>
                <w:color w:val="auto"/>
                <w:sz w:val="24"/>
                <w:szCs w:val="24"/>
                <w:highlight w:val="none"/>
                <w:lang w:eastAsia="zh-CN"/>
              </w:rPr>
              <w:t>产生量</w:t>
            </w:r>
            <w:r>
              <w:rPr>
                <w:rFonts w:hint="eastAsia" w:ascii="Times New Roman" w:hAnsi="Times New Roman" w:cs="Times New Roman"/>
                <w:color w:val="auto"/>
                <w:sz w:val="24"/>
                <w:szCs w:val="24"/>
                <w:highlight w:val="none"/>
                <w:lang w:eastAsia="zh-CN"/>
              </w:rPr>
              <w:t>按原料使用量的</w:t>
            </w:r>
            <w:r>
              <w:rPr>
                <w:rFonts w:hint="eastAsia" w:ascii="Times New Roman" w:hAnsi="Times New Roman" w:cs="Times New Roman"/>
                <w:color w:val="auto"/>
                <w:sz w:val="24"/>
                <w:szCs w:val="24"/>
                <w:highlight w:val="none"/>
                <w:lang w:val="en-US" w:eastAsia="zh-CN"/>
              </w:rPr>
              <w:t>1%计算，</w:t>
            </w:r>
            <w:r>
              <w:rPr>
                <w:rFonts w:hint="eastAsia" w:ascii="Times New Roman" w:hAnsi="Times New Roman" w:cs="Times New Roman"/>
                <w:color w:val="auto"/>
                <w:sz w:val="24"/>
                <w:szCs w:val="24"/>
                <w:highlight w:val="none"/>
                <w:lang w:eastAsia="zh-CN"/>
              </w:rPr>
              <w:t>无铅锡膏丝总</w:t>
            </w:r>
            <w:r>
              <w:rPr>
                <w:rFonts w:hint="default" w:ascii="Times New Roman" w:hAnsi="Times New Roman" w:cs="Times New Roman"/>
                <w:color w:val="auto"/>
                <w:sz w:val="24"/>
                <w:szCs w:val="24"/>
                <w:highlight w:val="none"/>
                <w:lang w:eastAsia="zh-CN"/>
              </w:rPr>
              <w:t>用量为</w:t>
            </w:r>
            <w:r>
              <w:rPr>
                <w:rFonts w:hint="eastAsia" w:ascii="Times New Roman" w:hAnsi="Times New Roman" w:cs="Times New Roman"/>
                <w:color w:val="auto"/>
                <w:sz w:val="24"/>
                <w:szCs w:val="24"/>
                <w:highlight w:val="none"/>
                <w:lang w:val="en-US" w:eastAsia="zh-CN"/>
              </w:rPr>
              <w:t>8.8024</w:t>
            </w:r>
            <w:r>
              <w:rPr>
                <w:rFonts w:hint="default" w:ascii="Times New Roman" w:hAnsi="Times New Roman" w:cs="Times New Roman"/>
                <w:color w:val="auto"/>
                <w:sz w:val="24"/>
                <w:szCs w:val="24"/>
                <w:highlight w:val="none"/>
                <w:lang w:eastAsia="zh-CN"/>
              </w:rPr>
              <w:t>t/a</w:t>
            </w:r>
            <w:r>
              <w:rPr>
                <w:rFonts w:hint="eastAsia" w:ascii="Times New Roman" w:hAnsi="Times New Roman" w:cs="Times New Roman"/>
                <w:color w:val="auto"/>
                <w:sz w:val="24"/>
                <w:szCs w:val="24"/>
                <w:highlight w:val="none"/>
                <w:lang w:eastAsia="zh-CN"/>
              </w:rPr>
              <w:t>，无铅锡丝总</w:t>
            </w:r>
            <w:r>
              <w:rPr>
                <w:rFonts w:hint="default" w:ascii="Times New Roman" w:hAnsi="Times New Roman" w:cs="Times New Roman"/>
                <w:color w:val="auto"/>
                <w:sz w:val="24"/>
                <w:szCs w:val="24"/>
                <w:highlight w:val="none"/>
                <w:lang w:eastAsia="zh-CN"/>
              </w:rPr>
              <w:t>用量为</w:t>
            </w:r>
            <w:r>
              <w:rPr>
                <w:rFonts w:hint="eastAsia" w:ascii="Times New Roman" w:hAnsi="Times New Roman" w:cs="Times New Roman"/>
                <w:color w:val="auto"/>
                <w:sz w:val="24"/>
                <w:szCs w:val="24"/>
                <w:highlight w:val="none"/>
                <w:lang w:val="en-US" w:eastAsia="zh-CN"/>
              </w:rPr>
              <w:t>0.032t</w:t>
            </w:r>
            <w:r>
              <w:rPr>
                <w:rFonts w:hint="default" w:ascii="Times New Roman" w:hAnsi="Times New Roman" w:cs="Times New Roman"/>
                <w:color w:val="auto"/>
                <w:sz w:val="24"/>
                <w:szCs w:val="24"/>
                <w:highlight w:val="none"/>
                <w:lang w:eastAsia="zh-CN"/>
              </w:rPr>
              <w: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则</w:t>
            </w:r>
            <w:r>
              <w:rPr>
                <w:rFonts w:hint="eastAsia" w:ascii="Times New Roman" w:hAnsi="Times New Roman" w:cs="Times New Roman"/>
                <w:color w:val="auto"/>
                <w:sz w:val="24"/>
                <w:szCs w:val="24"/>
                <w:highlight w:val="none"/>
                <w:lang w:eastAsia="zh-CN"/>
              </w:rPr>
              <w:t>焊接锡渣</w:t>
            </w:r>
            <w:r>
              <w:rPr>
                <w:rFonts w:hint="default" w:ascii="Times New Roman" w:hAnsi="Times New Roman" w:cs="Times New Roman"/>
                <w:color w:val="auto"/>
                <w:sz w:val="24"/>
                <w:szCs w:val="24"/>
                <w:highlight w:val="none"/>
                <w:lang w:eastAsia="zh-CN"/>
              </w:rPr>
              <w:t>产生量为</w:t>
            </w:r>
            <w:r>
              <w:rPr>
                <w:rFonts w:hint="eastAsia" w:ascii="Times New Roman" w:hAnsi="Times New Roman" w:cs="Times New Roman"/>
                <w:color w:val="auto"/>
                <w:sz w:val="24"/>
                <w:szCs w:val="24"/>
                <w:highlight w:val="none"/>
                <w:lang w:val="en-US" w:eastAsia="zh-CN"/>
              </w:rPr>
              <w:t>0.088</w:t>
            </w:r>
            <w:r>
              <w:rPr>
                <w:rFonts w:hint="default" w:ascii="Times New Roman" w:hAnsi="Times New Roman" w:cs="Times New Roman"/>
                <w:color w:val="auto"/>
                <w:sz w:val="24"/>
                <w:szCs w:val="24"/>
                <w:highlight w:val="none"/>
                <w:lang w:eastAsia="zh-CN"/>
              </w:rPr>
              <w:t>t/a</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本项目</w:t>
            </w:r>
            <w:r>
              <w:rPr>
                <w:rFonts w:hint="eastAsia" w:ascii="Times New Roman" w:hAnsi="Times New Roman" w:cs="Times New Roman"/>
                <w:color w:val="auto"/>
                <w:sz w:val="24"/>
                <w:szCs w:val="24"/>
                <w:highlight w:val="none"/>
                <w:lang w:eastAsia="zh-CN"/>
              </w:rPr>
              <w:t>焊接锡渣</w:t>
            </w:r>
            <w:r>
              <w:rPr>
                <w:rFonts w:hint="eastAsia" w:ascii="Times New Roman" w:hAnsi="Times New Roman" w:cs="Times New Roman"/>
                <w:color w:val="auto"/>
                <w:sz w:val="24"/>
                <w:szCs w:val="24"/>
                <w:highlight w:val="none"/>
                <w:lang w:val="en-US" w:eastAsia="zh-CN"/>
              </w:rPr>
              <w:t>为固化的含锡、银、铜（回流</w:t>
            </w:r>
            <w:r>
              <w:rPr>
                <w:rFonts w:hint="eastAsia" w:ascii="Times New Roman" w:hAnsi="Times New Roman" w:cs="Times New Roman"/>
                <w:color w:val="auto"/>
                <w:sz w:val="24"/>
                <w:szCs w:val="24"/>
                <w:highlight w:val="none"/>
                <w:lang w:eastAsia="zh-CN"/>
              </w:rPr>
              <w:t>焊锡渣</w:t>
            </w:r>
            <w:r>
              <w:rPr>
                <w:rFonts w:hint="eastAsia" w:ascii="Times New Roman" w:hAnsi="Times New Roman" w:cs="Times New Roman"/>
                <w:color w:val="auto"/>
                <w:sz w:val="24"/>
                <w:szCs w:val="24"/>
                <w:highlight w:val="none"/>
                <w:lang w:val="en-US" w:eastAsia="zh-CN"/>
              </w:rPr>
              <w:t>）或含锡、铜（</w:t>
            </w:r>
            <w:r>
              <w:rPr>
                <w:rFonts w:hint="eastAsia" w:ascii="Times New Roman" w:hAnsi="Times New Roman" w:cs="Times New Roman"/>
                <w:color w:val="auto"/>
                <w:sz w:val="24"/>
                <w:szCs w:val="24"/>
                <w:highlight w:val="none"/>
                <w:lang w:eastAsia="zh-CN"/>
              </w:rPr>
              <w:t>手工焊锡渣</w:t>
            </w:r>
            <w:r>
              <w:rPr>
                <w:rFonts w:hint="eastAsia" w:ascii="Times New Roman" w:hAnsi="Times New Roman" w:cs="Times New Roman"/>
                <w:color w:val="auto"/>
                <w:sz w:val="24"/>
                <w:szCs w:val="24"/>
                <w:highlight w:val="none"/>
                <w:lang w:val="en-US" w:eastAsia="zh-CN"/>
              </w:rPr>
              <w:t>），属于一般固废，</w:t>
            </w:r>
            <w:r>
              <w:rPr>
                <w:rFonts w:hint="eastAsia" w:ascii="Times New Roman" w:hAnsi="Times New Roman" w:cs="Times New Roman"/>
                <w:color w:val="auto"/>
                <w:sz w:val="24"/>
                <w:szCs w:val="24"/>
                <w:highlight w:val="none"/>
                <w:lang w:eastAsia="zh-CN"/>
              </w:rPr>
              <w:t>集中</w:t>
            </w:r>
            <w:r>
              <w:rPr>
                <w:rFonts w:hint="default" w:ascii="Times New Roman" w:hAnsi="Times New Roman" w:cs="Times New Roman"/>
                <w:color w:val="auto"/>
                <w:sz w:val="24"/>
                <w:szCs w:val="24"/>
                <w:highlight w:val="none"/>
              </w:rPr>
              <w:t>收集后外</w:t>
            </w:r>
            <w:r>
              <w:rPr>
                <w:rFonts w:hint="eastAsia" w:ascii="Times New Roman" w:hAnsi="Times New Roman"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04A23F5D">
            <w:pPr>
              <w:keepNext w:val="0"/>
              <w:keepLines w:val="0"/>
              <w:pageBreakBefore w:val="0"/>
              <w:widowControl w:val="0"/>
              <w:numPr>
                <w:ilvl w:val="0"/>
                <w:numId w:val="12"/>
              </w:numPr>
              <w:kinsoku/>
              <w:wordWrap/>
              <w:overflowPunct/>
              <w:topLinePunct w:val="0"/>
              <w:autoSpaceDE/>
              <w:autoSpaceDN/>
              <w:bidi w:val="0"/>
              <w:spacing w:line="360" w:lineRule="auto"/>
              <w:ind w:firstLine="482" w:firstLineChars="200"/>
              <w:jc w:val="both"/>
              <w:textAlignment w:val="auto"/>
              <w:rPr>
                <w:rFonts w:hint="eastAsia" w:ascii="Times New Roman" w:hAnsi="Times New Roman" w:cs="Times New Roman"/>
                <w:b/>
                <w:bCs/>
                <w:color w:val="auto"/>
                <w:sz w:val="24"/>
                <w:szCs w:val="24"/>
                <w:highlight w:val="none"/>
                <w:lang w:eastAsia="zh-CN"/>
              </w:rPr>
            </w:pPr>
            <w:r>
              <w:rPr>
                <w:rFonts w:hint="eastAsia" w:ascii="Times New Roman" w:hAnsi="Times New Roman" w:cs="Times New Roman"/>
                <w:b/>
                <w:bCs/>
                <w:color w:val="auto"/>
                <w:sz w:val="24"/>
                <w:szCs w:val="24"/>
                <w:highlight w:val="none"/>
                <w:lang w:eastAsia="zh-CN"/>
              </w:rPr>
              <w:t>危险废物</w:t>
            </w:r>
          </w:p>
          <w:p w14:paraId="0A345A44">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eastAsia="zh-CN"/>
              </w:rPr>
              <w:t>不合格品</w:t>
            </w:r>
          </w:p>
          <w:p w14:paraId="65B8CB2E">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eastAsia="宋体" w:cs="Times New Roman"/>
                <w:color w:val="auto"/>
                <w:sz w:val="24"/>
                <w:szCs w:val="24"/>
                <w:highlight w:val="none"/>
                <w:lang w:val="en-US" w:eastAsia="zh-CN"/>
              </w:rPr>
            </w:pPr>
            <w:r>
              <w:rPr>
                <w:rFonts w:hint="eastAsia" w:cs="Times New Roman"/>
                <w:color w:val="auto"/>
                <w:sz w:val="24"/>
                <w:szCs w:val="24"/>
                <w:highlight w:val="none"/>
                <w:lang w:eastAsia="zh-CN"/>
              </w:rPr>
              <w:t>产品焊接、老化、</w:t>
            </w:r>
            <w:r>
              <w:rPr>
                <w:rFonts w:hint="eastAsia" w:cs="Times New Roman"/>
                <w:color w:val="auto"/>
                <w:sz w:val="24"/>
                <w:szCs w:val="24"/>
                <w:highlight w:val="none"/>
                <w:lang w:val="en-US" w:eastAsia="zh-CN"/>
              </w:rPr>
              <w:t>测</w:t>
            </w:r>
            <w:r>
              <w:rPr>
                <w:rFonts w:hint="eastAsia" w:cs="Times New Roman"/>
                <w:color w:val="auto"/>
                <w:sz w:val="24"/>
                <w:szCs w:val="24"/>
                <w:highlight w:val="none"/>
                <w:lang w:eastAsia="zh-CN"/>
              </w:rPr>
              <w:t>试过程中会产生不合格品。一般情况下，不合格品先在厂内返修，少量无法修复的作为危险废物，集中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cs="Times New Roman"/>
                <w:color w:val="auto"/>
                <w:sz w:val="24"/>
                <w:szCs w:val="24"/>
                <w:highlight w:val="none"/>
              </w:rPr>
              <w:t>委托有资质的单位进行处置</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eastAsia="zh-CN"/>
              </w:rPr>
              <w:t>根据建设单位提供资料，不合格品产生量约占产品总量的</w:t>
            </w:r>
            <w:r>
              <w:rPr>
                <w:rFonts w:hint="default" w:ascii="Times New Roman" w:hAnsi="Times New Roman" w:cs="Times New Roman"/>
                <w:color w:val="auto"/>
                <w:sz w:val="24"/>
                <w:szCs w:val="24"/>
                <w:highlight w:val="none"/>
                <w:lang w:val="en-US" w:eastAsia="zh-CN"/>
              </w:rPr>
              <w:t>0.3‰，</w:t>
            </w:r>
            <w:r>
              <w:rPr>
                <w:rFonts w:hint="eastAsia" w:cs="Times New Roman"/>
                <w:color w:val="auto"/>
                <w:sz w:val="24"/>
                <w:szCs w:val="24"/>
                <w:highlight w:val="none"/>
                <w:lang w:val="en-US" w:eastAsia="zh-CN"/>
              </w:rPr>
              <w:t>约0.26t/a。项目产生的</w:t>
            </w:r>
            <w:r>
              <w:rPr>
                <w:rFonts w:hint="eastAsia" w:cs="Times New Roman"/>
                <w:color w:val="auto"/>
                <w:sz w:val="24"/>
                <w:szCs w:val="24"/>
                <w:highlight w:val="none"/>
                <w:lang w:eastAsia="zh-CN"/>
              </w:rPr>
              <w:t>不合格品</w:t>
            </w:r>
            <w:r>
              <w:rPr>
                <w:rFonts w:hint="eastAsia" w:cs="Times New Roman"/>
                <w:color w:val="auto"/>
                <w:sz w:val="24"/>
                <w:szCs w:val="24"/>
                <w:highlight w:val="none"/>
                <w:lang w:val="en-US" w:eastAsia="zh-CN"/>
              </w:rPr>
              <w:t>属于</w:t>
            </w:r>
            <w:r>
              <w:rPr>
                <w:rFonts w:hint="eastAsia" w:ascii="Times New Roman" w:hAnsi="Times New Roman" w:eastAsia="宋体" w:cs="Times New Roman"/>
                <w:color w:val="auto"/>
                <w:sz w:val="24"/>
                <w:szCs w:val="24"/>
                <w:highlight w:val="none"/>
                <w:lang w:val="en-US" w:eastAsia="zh-CN"/>
              </w:rPr>
              <w:t>《国家危险废物名录</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》HW49 其他废物</w:t>
            </w:r>
            <w:r>
              <w:rPr>
                <w:rFonts w:hint="eastAsia" w:cs="Times New Roman"/>
                <w:color w:val="auto"/>
                <w:sz w:val="24"/>
                <w:szCs w:val="24"/>
                <w:highlight w:val="none"/>
                <w:lang w:val="en-US" w:eastAsia="zh-CN"/>
              </w:rPr>
              <w:t>-废电路板（包括已拆除或未拆除元器件的废弃电路板），及废电路板拆解过程产生的废弃CPU、显卡、声卡、内存、含电解液的电容器、含金等贵金属的连接件</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危废代码为900-045-49</w:t>
            </w:r>
            <w:r>
              <w:rPr>
                <w:rFonts w:hint="eastAsia" w:cs="Times New Roman"/>
                <w:color w:val="auto"/>
                <w:sz w:val="24"/>
                <w:szCs w:val="24"/>
                <w:highlight w:val="none"/>
                <w:lang w:val="en-US" w:eastAsia="zh-CN"/>
              </w:rPr>
              <w:t>。</w:t>
            </w:r>
          </w:p>
          <w:p w14:paraId="51992A73">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w:t>
            </w:r>
            <w:r>
              <w:rPr>
                <w:rFonts w:hint="eastAsia" w:cs="Times New Roman"/>
                <w:color w:val="auto"/>
                <w:sz w:val="24"/>
                <w:szCs w:val="24"/>
                <w:highlight w:val="none"/>
                <w:lang w:val="en-US" w:eastAsia="zh-CN"/>
              </w:rPr>
              <w:t>废包装罐</w:t>
            </w:r>
          </w:p>
          <w:p w14:paraId="5B16E0E3">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根据建设单位提供的资料，项目无铅锡膏用量为</w:t>
            </w:r>
            <w:r>
              <w:rPr>
                <w:rFonts w:hint="eastAsia" w:cs="Times New Roman"/>
                <w:color w:val="auto"/>
                <w:sz w:val="24"/>
                <w:szCs w:val="24"/>
                <w:highlight w:val="none"/>
                <w:lang w:val="en-US" w:eastAsia="zh-CN"/>
              </w:rPr>
              <w:t>8.8</w:t>
            </w:r>
            <w:r>
              <w:rPr>
                <w:rFonts w:hint="default" w:ascii="Times New Roman" w:hAnsi="Times New Roman" w:eastAsia="宋体" w:cs="Times New Roman"/>
                <w:color w:val="auto"/>
                <w:sz w:val="24"/>
                <w:szCs w:val="24"/>
                <w:highlight w:val="none"/>
              </w:rPr>
              <w:t>t/a，无铅锡膏</w:t>
            </w:r>
            <w:r>
              <w:rPr>
                <w:rFonts w:hint="eastAsia" w:cs="Times New Roman"/>
                <w:color w:val="auto"/>
                <w:sz w:val="24"/>
                <w:szCs w:val="24"/>
                <w:highlight w:val="none"/>
                <w:lang w:val="en-US" w:eastAsia="zh-CN"/>
              </w:rPr>
              <w:t>包装规格</w:t>
            </w:r>
            <w:r>
              <w:rPr>
                <w:rFonts w:hint="default" w:ascii="Times New Roman" w:hAnsi="Times New Roman" w:eastAsia="宋体" w:cs="Times New Roman"/>
                <w:color w:val="auto"/>
                <w:sz w:val="24"/>
                <w:szCs w:val="24"/>
                <w:highlight w:val="none"/>
              </w:rPr>
              <w:t>为</w:t>
            </w:r>
            <w:r>
              <w:rPr>
                <w:rFonts w:hint="eastAsia" w:cs="Times New Roman"/>
                <w:color w:val="auto"/>
                <w:sz w:val="24"/>
                <w:szCs w:val="24"/>
                <w:highlight w:val="none"/>
                <w:lang w:val="en-US" w:eastAsia="zh-CN"/>
              </w:rPr>
              <w:t>500g/罐</w:t>
            </w:r>
            <w:r>
              <w:rPr>
                <w:rFonts w:hint="default" w:ascii="Times New Roman" w:hAnsi="Times New Roman" w:eastAsia="宋体" w:cs="Times New Roman"/>
                <w:color w:val="auto"/>
                <w:sz w:val="24"/>
                <w:szCs w:val="24"/>
                <w:highlight w:val="none"/>
              </w:rPr>
              <w:t>，产生废包装罐</w:t>
            </w:r>
            <w:r>
              <w:rPr>
                <w:rFonts w:hint="eastAsia" w:cs="Times New Roman"/>
                <w:color w:val="auto"/>
                <w:sz w:val="24"/>
                <w:szCs w:val="24"/>
                <w:highlight w:val="none"/>
                <w:lang w:val="en-US" w:eastAsia="zh-CN"/>
              </w:rPr>
              <w:t>17600</w:t>
            </w:r>
            <w:r>
              <w:rPr>
                <w:rFonts w:hint="default" w:ascii="Times New Roman" w:hAnsi="Times New Roman" w:eastAsia="宋体" w:cs="Times New Roman"/>
                <w:color w:val="auto"/>
                <w:sz w:val="24"/>
                <w:szCs w:val="24"/>
                <w:highlight w:val="none"/>
              </w:rPr>
              <w:t>个/a；按照每个包装罐重量0.033kg计，则废包装罐产生量约为</w:t>
            </w:r>
            <w:r>
              <w:rPr>
                <w:rFonts w:hint="eastAsia" w:cs="Times New Roman"/>
                <w:color w:val="auto"/>
                <w:sz w:val="24"/>
                <w:szCs w:val="24"/>
                <w:highlight w:val="none"/>
                <w:lang w:val="en-US" w:eastAsia="zh-CN"/>
              </w:rPr>
              <w:t>0.581</w:t>
            </w:r>
            <w:r>
              <w:rPr>
                <w:rFonts w:hint="default" w:ascii="Times New Roman" w:hAnsi="Times New Roman" w:eastAsia="宋体" w:cs="Times New Roman"/>
                <w:color w:val="auto"/>
                <w:sz w:val="24"/>
                <w:szCs w:val="24"/>
                <w:highlight w:val="none"/>
              </w:rPr>
              <w:t>t/a。根据《国家危险废物名录（202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年版）》，废包装罐/桶属于HW49其他废物-含有或沾染毒性、感染性危险废物的废弃包装物、容器、过滤吸附介质，危废代码为</w:t>
            </w:r>
            <w:r>
              <w:rPr>
                <w:rFonts w:hint="eastAsia" w:cs="Times New Roman"/>
                <w:color w:val="auto"/>
                <w:sz w:val="24"/>
                <w:szCs w:val="24"/>
                <w:highlight w:val="none"/>
                <w:lang w:val="en-US" w:eastAsia="zh-CN"/>
              </w:rPr>
              <w:t>HW49-</w:t>
            </w:r>
            <w:r>
              <w:rPr>
                <w:rFonts w:hint="default" w:ascii="Times New Roman" w:hAnsi="Times New Roman" w:eastAsia="宋体" w:cs="Times New Roman"/>
                <w:color w:val="auto"/>
                <w:sz w:val="24"/>
                <w:szCs w:val="24"/>
                <w:highlight w:val="none"/>
              </w:rPr>
              <w:t>900-041-49。集中收集后置于危废暂存间，定期委托有资质的单位进行处置。</w:t>
            </w:r>
          </w:p>
          <w:p w14:paraId="6C90B977">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③</w:t>
            </w:r>
            <w:r>
              <w:rPr>
                <w:rFonts w:hint="eastAsia" w:cs="Times New Roman"/>
                <w:color w:val="auto"/>
                <w:sz w:val="24"/>
                <w:szCs w:val="24"/>
                <w:highlight w:val="none"/>
                <w:lang w:eastAsia="zh-CN"/>
              </w:rPr>
              <w:t>擦拭废纸</w:t>
            </w:r>
          </w:p>
          <w:p w14:paraId="14F3CEFE">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锡膏印刷过程</w:t>
            </w:r>
            <w:r>
              <w:rPr>
                <w:rFonts w:hint="eastAsia" w:cs="Times New Roman"/>
                <w:color w:val="auto"/>
                <w:sz w:val="24"/>
                <w:szCs w:val="24"/>
                <w:highlight w:val="none"/>
                <w:lang w:val="en-US" w:eastAsia="zh-CN"/>
              </w:rPr>
              <w:t>需根据生产状况，不定时</w:t>
            </w:r>
            <w:r>
              <w:rPr>
                <w:rFonts w:hint="eastAsia" w:ascii="Times New Roman" w:hAnsi="Times New Roman" w:cs="Times New Roman"/>
                <w:color w:val="auto"/>
                <w:sz w:val="24"/>
                <w:szCs w:val="24"/>
                <w:highlight w:val="none"/>
                <w:lang w:val="en-US" w:eastAsia="zh-CN"/>
              </w:rPr>
              <w:t>使用无尘纸</w:t>
            </w:r>
            <w:r>
              <w:rPr>
                <w:rFonts w:hint="eastAsia" w:cs="Times New Roman"/>
                <w:color w:val="auto"/>
                <w:sz w:val="24"/>
                <w:szCs w:val="24"/>
                <w:highlight w:val="none"/>
                <w:lang w:val="en-US" w:eastAsia="zh-CN"/>
              </w:rPr>
              <w:t>对</w:t>
            </w:r>
            <w:r>
              <w:rPr>
                <w:rFonts w:hint="default" w:ascii="Times New Roman" w:hAnsi="Times New Roman" w:cs="Times New Roman"/>
                <w:color w:val="auto"/>
                <w:sz w:val="24"/>
                <w:szCs w:val="24"/>
                <w:highlight w:val="none"/>
                <w:lang w:val="en-US" w:eastAsia="zh-CN"/>
              </w:rPr>
              <w:t>自动印刷机里的钢网进行擦拭</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eastAsia="zh-CN"/>
              </w:rPr>
              <w:t>此过程产生擦拭废纸。根据建设单位提供的资料，项目无尘纸用量为</w:t>
            </w:r>
            <w:r>
              <w:rPr>
                <w:rFonts w:hint="eastAsia" w:cs="Times New Roman"/>
                <w:color w:val="auto"/>
                <w:sz w:val="24"/>
                <w:szCs w:val="24"/>
                <w:highlight w:val="none"/>
                <w:lang w:val="en-US" w:eastAsia="zh-CN"/>
              </w:rPr>
              <w:t>24000张/a</w:t>
            </w:r>
            <w:r>
              <w:rPr>
                <w:rFonts w:hint="eastAsia" w:cs="Times New Roman"/>
                <w:color w:val="auto"/>
                <w:sz w:val="24"/>
                <w:szCs w:val="24"/>
                <w:highlight w:val="none"/>
                <w:lang w:eastAsia="zh-CN"/>
              </w:rPr>
              <w:t>，每张擦拭废纸重量约</w:t>
            </w:r>
            <w:r>
              <w:rPr>
                <w:rFonts w:hint="eastAsia" w:cs="Times New Roman"/>
                <w:color w:val="auto"/>
                <w:sz w:val="24"/>
                <w:szCs w:val="24"/>
                <w:highlight w:val="none"/>
                <w:lang w:val="en-US" w:eastAsia="zh-CN"/>
              </w:rPr>
              <w:t>10g，</w:t>
            </w:r>
            <w:r>
              <w:rPr>
                <w:rFonts w:hint="eastAsia" w:cs="Times New Roman"/>
                <w:color w:val="auto"/>
                <w:sz w:val="24"/>
                <w:szCs w:val="24"/>
                <w:highlight w:val="none"/>
                <w:lang w:eastAsia="zh-CN"/>
              </w:rPr>
              <w:t>则擦拭废纸</w:t>
            </w:r>
            <w:r>
              <w:rPr>
                <w:rFonts w:hint="default" w:ascii="Times New Roman" w:hAnsi="Times New Roman" w:cs="Times New Roman"/>
                <w:color w:val="auto"/>
                <w:sz w:val="24"/>
                <w:szCs w:val="24"/>
                <w:highlight w:val="none"/>
              </w:rPr>
              <w:t>产生量</w:t>
            </w:r>
            <w:r>
              <w:rPr>
                <w:rFonts w:hint="eastAsia" w:cs="Times New Roman"/>
                <w:color w:val="auto"/>
                <w:sz w:val="24"/>
                <w:szCs w:val="24"/>
                <w:highlight w:val="none"/>
                <w:lang w:eastAsia="zh-CN"/>
              </w:rPr>
              <w:t>约</w:t>
            </w:r>
            <w:r>
              <w:rPr>
                <w:rFonts w:hint="default" w:ascii="Times New Roman" w:hAnsi="Times New Roman" w:cs="Times New Roman"/>
                <w:color w:val="auto"/>
                <w:sz w:val="24"/>
                <w:szCs w:val="24"/>
                <w:highlight w:val="none"/>
              </w:rPr>
              <w:t>为</w:t>
            </w:r>
            <w:r>
              <w:rPr>
                <w:rFonts w:hint="eastAsia" w:cs="Times New Roman"/>
                <w:color w:val="auto"/>
                <w:sz w:val="24"/>
                <w:szCs w:val="24"/>
                <w:highlight w:val="none"/>
                <w:lang w:eastAsia="zh-CN"/>
              </w:rPr>
              <w:t>0.</w:t>
            </w:r>
            <w:r>
              <w:rPr>
                <w:rFonts w:hint="eastAsia" w:cs="Times New Roman"/>
                <w:color w:val="auto"/>
                <w:sz w:val="24"/>
                <w:szCs w:val="24"/>
                <w:highlight w:val="none"/>
                <w:lang w:val="en-US" w:eastAsia="zh-CN"/>
              </w:rPr>
              <w:t>24</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根据《国家危险废物名录</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eastAsia="zh-CN"/>
              </w:rPr>
              <w:t>擦拭废纸属于</w:t>
            </w:r>
            <w:r>
              <w:rPr>
                <w:rFonts w:hint="eastAsia" w:ascii="Times New Roman" w:hAnsi="Times New Roman" w:eastAsia="宋体" w:cs="Times New Roman"/>
                <w:color w:val="auto"/>
                <w:sz w:val="24"/>
                <w:szCs w:val="24"/>
                <w:highlight w:val="none"/>
                <w:lang w:val="en-US" w:eastAsia="zh-CN"/>
              </w:rPr>
              <w:t>HW49 其他废物</w:t>
            </w:r>
            <w:r>
              <w:rPr>
                <w:rFonts w:hint="eastAsia" w:cs="Times New Roman"/>
                <w:color w:val="auto"/>
                <w:sz w:val="24"/>
                <w:szCs w:val="24"/>
                <w:highlight w:val="none"/>
                <w:lang w:val="en-US" w:eastAsia="zh-CN"/>
              </w:rPr>
              <w:t>-</w:t>
            </w:r>
            <w:r>
              <w:rPr>
                <w:rFonts w:hint="eastAsia" w:cs="Times New Roman"/>
                <w:color w:val="auto"/>
                <w:sz w:val="24"/>
                <w:szCs w:val="24"/>
                <w:highlight w:val="none"/>
                <w:lang w:eastAsia="zh-CN"/>
              </w:rPr>
              <w:t>含有或沾染毒性、感染性危险废物的废弃包装物、容器、过滤吸附介质，</w:t>
            </w:r>
            <w:r>
              <w:rPr>
                <w:rFonts w:hint="default" w:ascii="Times New Roman" w:hAnsi="Times New Roman" w:eastAsia="宋体" w:cs="Times New Roman"/>
                <w:color w:val="auto"/>
                <w:sz w:val="24"/>
                <w:szCs w:val="24"/>
                <w:highlight w:val="none"/>
                <w:lang w:val="en-US" w:eastAsia="zh-CN"/>
              </w:rPr>
              <w:t>危废代码为900-04</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-49</w:t>
            </w:r>
            <w:r>
              <w:rPr>
                <w:rFonts w:hint="eastAsia" w:cs="Times New Roman"/>
                <w:color w:val="auto"/>
                <w:sz w:val="24"/>
                <w:szCs w:val="24"/>
                <w:highlight w:val="none"/>
                <w:lang w:val="en-US" w:eastAsia="zh-CN"/>
              </w:rPr>
              <w:t>。集中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cs="Times New Roman"/>
                <w:color w:val="auto"/>
                <w:sz w:val="24"/>
                <w:szCs w:val="24"/>
                <w:highlight w:val="none"/>
              </w:rPr>
              <w:t>委托有资质的单位进行处置。</w:t>
            </w:r>
          </w:p>
          <w:p w14:paraId="27254A1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④废</w:t>
            </w:r>
            <w:r>
              <w:rPr>
                <w:rFonts w:hint="eastAsia" w:ascii="宋体" w:hAnsi="宋体" w:cs="宋体"/>
                <w:color w:val="auto"/>
                <w:sz w:val="24"/>
                <w:szCs w:val="24"/>
                <w:highlight w:val="none"/>
                <w:lang w:eastAsia="zh-CN"/>
              </w:rPr>
              <w:t>活性炭</w:t>
            </w:r>
          </w:p>
          <w:p w14:paraId="12E01F42">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有机废气</w:t>
            </w:r>
            <w:r>
              <w:rPr>
                <w:rFonts w:hint="eastAsia" w:ascii="Times New Roman" w:hAnsi="Times New Roman" w:eastAsia="宋体" w:cs="Times New Roman"/>
                <w:color w:val="auto"/>
                <w:sz w:val="24"/>
                <w:szCs w:val="24"/>
                <w:highlight w:val="none"/>
                <w:lang w:val="en-US" w:eastAsia="zh-CN"/>
              </w:rPr>
              <w:t>使用活性炭</w:t>
            </w:r>
            <w:r>
              <w:rPr>
                <w:rFonts w:hint="eastAsia" w:cs="Times New Roman"/>
                <w:color w:val="auto"/>
                <w:sz w:val="24"/>
                <w:szCs w:val="24"/>
                <w:highlight w:val="none"/>
                <w:lang w:val="en-US" w:eastAsia="zh-CN"/>
              </w:rPr>
              <w:t>进行</w:t>
            </w:r>
            <w:r>
              <w:rPr>
                <w:rFonts w:hint="eastAsia" w:ascii="Times New Roman" w:hAnsi="Times New Roman" w:eastAsia="宋体" w:cs="Times New Roman"/>
                <w:color w:val="auto"/>
                <w:sz w:val="24"/>
                <w:szCs w:val="24"/>
                <w:highlight w:val="none"/>
                <w:lang w:val="en-US" w:eastAsia="zh-CN"/>
              </w:rPr>
              <w:t>吸附，</w:t>
            </w:r>
            <w:r>
              <w:rPr>
                <w:rFonts w:hint="eastAsia" w:cs="Times New Roman"/>
                <w:color w:val="auto"/>
                <w:sz w:val="24"/>
                <w:szCs w:val="24"/>
                <w:highlight w:val="none"/>
                <w:lang w:val="en-US" w:eastAsia="zh-CN"/>
              </w:rPr>
              <w:t>活性炭定期更换产生废活性炭。根据工程分析，</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活性炭吸附</w:t>
            </w:r>
            <w:r>
              <w:rPr>
                <w:rFonts w:hint="eastAsia" w:ascii="Times New Roman" w:hAnsi="Times New Roman" w:eastAsia="宋体" w:cs="Times New Roman"/>
                <w:color w:val="auto"/>
                <w:sz w:val="24"/>
                <w:szCs w:val="24"/>
                <w:highlight w:val="none"/>
                <w:lang w:val="en-US" w:eastAsia="zh-CN"/>
              </w:rPr>
              <w:t>的有机废气量约为</w:t>
            </w:r>
            <w:r>
              <w:rPr>
                <w:rFonts w:hint="eastAsia" w:cs="Times New Roman"/>
                <w:color w:val="auto"/>
                <w:sz w:val="24"/>
                <w:szCs w:val="24"/>
                <w:highlight w:val="none"/>
                <w:lang w:val="en-US" w:eastAsia="zh-CN"/>
              </w:rPr>
              <w:t>1.332t</w:t>
            </w:r>
            <w:r>
              <w:rPr>
                <w:rFonts w:hint="eastAsia"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lang w:val="en-US" w:eastAsia="zh-CN"/>
              </w:rPr>
              <w:t>；项目活性炭定期更换，</w:t>
            </w:r>
            <w:r>
              <w:rPr>
                <w:rFonts w:hint="eastAsia"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产生量约为6.6</w:t>
            </w:r>
            <w:r>
              <w:rPr>
                <w:rFonts w:hint="eastAsia" w:ascii="Times New Roman" w:hAnsi="Times New Roman" w:eastAsia="宋体" w:cs="Times New Roman"/>
                <w:color w:val="auto"/>
                <w:sz w:val="24"/>
                <w:szCs w:val="24"/>
                <w:highlight w:val="none"/>
                <w:lang w:val="en-US" w:eastAsia="zh-CN"/>
              </w:rPr>
              <w:t>t/a，根据《国家危险废物名录</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，废活性炭</w:t>
            </w:r>
            <w:r>
              <w:rPr>
                <w:rFonts w:hint="eastAsia" w:cs="Times New Roman"/>
                <w:color w:val="auto"/>
                <w:sz w:val="24"/>
                <w:szCs w:val="24"/>
                <w:highlight w:val="none"/>
                <w:lang w:eastAsia="zh-CN"/>
              </w:rPr>
              <w:t>属于</w:t>
            </w:r>
            <w:r>
              <w:rPr>
                <w:rFonts w:hint="eastAsia" w:ascii="Times New Roman" w:hAnsi="Times New Roman" w:eastAsia="宋体" w:cs="Times New Roman"/>
                <w:color w:val="auto"/>
                <w:sz w:val="24"/>
                <w:szCs w:val="24"/>
                <w:highlight w:val="none"/>
                <w:lang w:val="en-US" w:eastAsia="zh-CN"/>
              </w:rPr>
              <w:t>HW49 其他废物</w:t>
            </w:r>
            <w:r>
              <w:rPr>
                <w:rFonts w:hint="eastAsia" w:cs="Times New Roman"/>
                <w:color w:val="auto"/>
                <w:sz w:val="24"/>
                <w:szCs w:val="24"/>
                <w:highlight w:val="none"/>
                <w:lang w:val="en-US" w:eastAsia="zh-CN"/>
              </w:rPr>
              <w:t>-烟气、VOCs 治理过程（不包括餐饮行业油烟治理过程）产生的废活性炭，化学原料和化学制品脱色（不包括有机合成食品添加剂脱色）、除杂、净化过程产生的废活性炭（不包括900-405-06、772-005-18、261-053-29、265-002-29 、384-003-29、387-001-29类废物），</w:t>
            </w:r>
            <w:r>
              <w:rPr>
                <w:rFonts w:hint="default" w:ascii="Times New Roman" w:hAnsi="Times New Roman" w:eastAsia="宋体" w:cs="Times New Roman"/>
                <w:color w:val="auto"/>
                <w:sz w:val="24"/>
                <w:szCs w:val="24"/>
                <w:highlight w:val="none"/>
                <w:lang w:val="en-US" w:eastAsia="zh-CN"/>
              </w:rPr>
              <w:t>危废代码为900-0</w:t>
            </w:r>
            <w:r>
              <w:rPr>
                <w:rFonts w:hint="eastAsia" w:cs="Times New Roman"/>
                <w:color w:val="auto"/>
                <w:sz w:val="24"/>
                <w:szCs w:val="24"/>
                <w:highlight w:val="none"/>
                <w:lang w:val="en-US" w:eastAsia="zh-CN"/>
              </w:rPr>
              <w:t>39</w:t>
            </w:r>
            <w:r>
              <w:rPr>
                <w:rFonts w:hint="default" w:ascii="Times New Roman" w:hAnsi="Times New Roman" w:eastAsia="宋体" w:cs="Times New Roman"/>
                <w:color w:val="auto"/>
                <w:sz w:val="24"/>
                <w:szCs w:val="24"/>
                <w:highlight w:val="none"/>
                <w:lang w:val="en-US" w:eastAsia="zh-CN"/>
              </w:rPr>
              <w:t>-49</w:t>
            </w:r>
            <w:r>
              <w:rPr>
                <w:rFonts w:hint="eastAsia" w:cs="Times New Roman"/>
                <w:color w:val="auto"/>
                <w:sz w:val="24"/>
                <w:szCs w:val="24"/>
                <w:highlight w:val="none"/>
                <w:lang w:val="en-US" w:eastAsia="zh-CN"/>
              </w:rPr>
              <w:t>。集中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eastAsia="宋体" w:cs="Times New Roman"/>
                <w:color w:val="auto"/>
                <w:sz w:val="24"/>
                <w:szCs w:val="24"/>
                <w:highlight w:val="none"/>
                <w:lang w:val="en-US" w:eastAsia="zh-CN"/>
              </w:rPr>
              <w:t>委托有资质单位</w:t>
            </w:r>
            <w:r>
              <w:rPr>
                <w:rFonts w:hint="eastAsia" w:ascii="Times New Roman" w:hAnsi="Times New Roman" w:eastAsia="宋体" w:cs="Times New Roman"/>
                <w:color w:val="auto"/>
                <w:sz w:val="24"/>
                <w:szCs w:val="24"/>
                <w:highlight w:val="none"/>
                <w:lang w:val="en-US" w:eastAsia="zh-CN"/>
              </w:rPr>
              <w:t>定期</w:t>
            </w:r>
            <w:r>
              <w:rPr>
                <w:rFonts w:hint="default" w:ascii="Times New Roman" w:hAnsi="Times New Roman" w:eastAsia="宋体" w:cs="Times New Roman"/>
                <w:color w:val="auto"/>
                <w:sz w:val="24"/>
                <w:szCs w:val="24"/>
                <w:highlight w:val="none"/>
                <w:lang w:val="en-US" w:eastAsia="zh-CN"/>
              </w:rPr>
              <w:t>进行处置</w:t>
            </w:r>
            <w:r>
              <w:rPr>
                <w:rFonts w:hint="eastAsia" w:ascii="Times New Roman" w:hAnsi="Times New Roman" w:eastAsia="宋体" w:cs="Times New Roman"/>
                <w:color w:val="auto"/>
                <w:sz w:val="24"/>
                <w:szCs w:val="24"/>
                <w:highlight w:val="none"/>
                <w:lang w:val="en-US" w:eastAsia="zh-CN"/>
              </w:rPr>
              <w:t>。</w:t>
            </w:r>
          </w:p>
          <w:p w14:paraId="25AEABE8">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fldChar w:fldCharType="begin"/>
            </w:r>
            <w:r>
              <w:rPr>
                <w:rFonts w:hint="eastAsia" w:cs="Times New Roman"/>
                <w:color w:val="auto"/>
                <w:kern w:val="2"/>
                <w:sz w:val="24"/>
                <w:szCs w:val="24"/>
                <w:highlight w:val="none"/>
                <w:lang w:val="en-US" w:eastAsia="zh-CN" w:bidi="ar-SA"/>
              </w:rPr>
              <w:instrText xml:space="preserve"> = 5 \* GB3 \* MERGEFORMAT </w:instrText>
            </w:r>
            <w:r>
              <w:rPr>
                <w:rFonts w:hint="eastAsia" w:cs="Times New Roman"/>
                <w:color w:val="auto"/>
                <w:kern w:val="2"/>
                <w:sz w:val="24"/>
                <w:szCs w:val="24"/>
                <w:highlight w:val="none"/>
                <w:lang w:val="en-US" w:eastAsia="zh-CN" w:bidi="ar-SA"/>
              </w:rPr>
              <w:fldChar w:fldCharType="separate"/>
            </w:r>
            <w:r>
              <w:rPr>
                <w:color w:val="auto"/>
                <w:sz w:val="24"/>
                <w:szCs w:val="24"/>
              </w:rPr>
              <w:t>⑤</w:t>
            </w:r>
            <w:r>
              <w:rPr>
                <w:rFonts w:hint="eastAsia" w:cs="Times New Roman"/>
                <w:color w:val="auto"/>
                <w:kern w:val="2"/>
                <w:sz w:val="24"/>
                <w:szCs w:val="24"/>
                <w:highlight w:val="none"/>
                <w:lang w:val="en-US" w:eastAsia="zh-CN" w:bidi="ar-SA"/>
              </w:rPr>
              <w:fldChar w:fldCharType="end"/>
            </w:r>
            <w:r>
              <w:rPr>
                <w:rFonts w:hint="eastAsia" w:cs="Times New Roman"/>
                <w:color w:val="auto"/>
                <w:kern w:val="2"/>
                <w:sz w:val="24"/>
                <w:szCs w:val="24"/>
                <w:highlight w:val="none"/>
                <w:lang w:val="en-US" w:eastAsia="zh-CN" w:bidi="ar-SA"/>
              </w:rPr>
              <w:t>废滤料</w:t>
            </w:r>
          </w:p>
          <w:p w14:paraId="30B8078F">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color w:val="auto"/>
                <w:sz w:val="24"/>
                <w:szCs w:val="24"/>
                <w:highlight w:val="none"/>
                <w:lang w:val="en-US" w:eastAsia="zh-CN"/>
              </w:rPr>
            </w:pPr>
            <w:r>
              <w:rPr>
                <w:rFonts w:hint="eastAsia" w:cs="Times New Roman"/>
                <w:color w:val="auto"/>
                <w:sz w:val="24"/>
                <w:szCs w:val="24"/>
                <w:highlight w:val="none"/>
                <w:lang w:val="en-US" w:eastAsia="zh-CN"/>
              </w:rPr>
              <w:t>项目颗粒物使用干式过滤器去除，滤料定期更换产生废滤料。根据设计资料，干式过滤器滤料填充量约为0.1t，约每半年更换一次；则项目生产过程滤料使用量约为0.2t/a；根据工程分析，本项目滤料吸附的颗粒物约为0.003t/a；则废滤料产生量为0.203t/a。</w:t>
            </w:r>
            <w:r>
              <w:rPr>
                <w:rFonts w:hint="default" w:cs="Times New Roman"/>
                <w:color w:val="auto"/>
                <w:sz w:val="24"/>
                <w:szCs w:val="24"/>
                <w:highlight w:val="none"/>
                <w:lang w:val="en-US" w:eastAsia="zh-CN"/>
              </w:rPr>
              <w:t>根据《国家危险废物名录（</w:t>
            </w:r>
            <w:r>
              <w:rPr>
                <w:rFonts w:hint="eastAsia" w:cs="Times New Roman"/>
                <w:color w:val="auto"/>
                <w:sz w:val="24"/>
                <w:szCs w:val="24"/>
                <w:highlight w:val="none"/>
                <w:lang w:val="en-US" w:eastAsia="zh-CN"/>
              </w:rPr>
              <w:t>2025年版</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废滤料</w:t>
            </w:r>
            <w:r>
              <w:rPr>
                <w:rFonts w:hint="default" w:cs="Times New Roman"/>
                <w:color w:val="auto"/>
                <w:sz w:val="24"/>
                <w:szCs w:val="24"/>
                <w:highlight w:val="none"/>
                <w:lang w:val="en-US" w:eastAsia="zh-CN"/>
              </w:rPr>
              <w:t>属于</w:t>
            </w:r>
            <w:r>
              <w:rPr>
                <w:rFonts w:hint="eastAsia" w:cs="Times New Roman"/>
                <w:color w:val="auto"/>
                <w:sz w:val="24"/>
                <w:szCs w:val="24"/>
                <w:highlight w:val="none"/>
                <w:lang w:val="en-US" w:eastAsia="zh-CN"/>
              </w:rPr>
              <w:t>HW49 其他废物-含有或沾染毒性、感染性危险废物的废弃包装物、容器、过滤吸附介质，</w:t>
            </w:r>
            <w:r>
              <w:rPr>
                <w:rFonts w:hint="default" w:cs="Times New Roman"/>
                <w:color w:val="auto"/>
                <w:sz w:val="24"/>
                <w:szCs w:val="24"/>
                <w:highlight w:val="none"/>
                <w:lang w:val="en-US" w:eastAsia="zh-CN"/>
              </w:rPr>
              <w:t>危废代</w:t>
            </w:r>
            <w:r>
              <w:rPr>
                <w:rFonts w:hint="default" w:ascii="Times New Roman" w:hAnsi="Times New Roman" w:eastAsia="宋体" w:cs="Times New Roman"/>
                <w:color w:val="auto"/>
                <w:sz w:val="24"/>
                <w:szCs w:val="24"/>
                <w:highlight w:val="none"/>
                <w:lang w:val="en-US" w:eastAsia="zh-CN"/>
              </w:rPr>
              <w:t>码为900-04</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-49</w:t>
            </w:r>
            <w:r>
              <w:rPr>
                <w:rFonts w:hint="eastAsia" w:cs="Times New Roman"/>
                <w:color w:val="auto"/>
                <w:sz w:val="24"/>
                <w:szCs w:val="24"/>
                <w:highlight w:val="none"/>
                <w:lang w:val="en-US" w:eastAsia="zh-CN"/>
              </w:rPr>
              <w:t>。集中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cs="Times New Roman"/>
                <w:color w:val="auto"/>
                <w:sz w:val="24"/>
                <w:szCs w:val="24"/>
                <w:highlight w:val="none"/>
              </w:rPr>
              <w:t>委托有资质的单位进行处置</w:t>
            </w:r>
            <w:r>
              <w:rPr>
                <w:rFonts w:hint="default" w:ascii="Times New Roman" w:hAnsi="Times New Roman" w:cs="Times New Roman"/>
                <w:color w:val="auto"/>
                <w:sz w:val="24"/>
                <w:szCs w:val="24"/>
                <w:highlight w:val="none"/>
                <w:lang w:val="en-US" w:eastAsia="zh-CN"/>
              </w:rPr>
              <w:t>。</w:t>
            </w:r>
          </w:p>
          <w:p w14:paraId="5D3F961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6 \* GB3 \* MERGEFORMAT </w:instrText>
            </w:r>
            <w:r>
              <w:rPr>
                <w:rFonts w:hint="eastAsia" w:ascii="宋体" w:hAnsi="宋体" w:eastAsia="宋体" w:cs="宋体"/>
                <w:color w:val="auto"/>
                <w:sz w:val="24"/>
                <w:szCs w:val="24"/>
                <w:highlight w:val="none"/>
                <w:lang w:eastAsia="zh-CN"/>
              </w:rPr>
              <w:fldChar w:fldCharType="separate"/>
            </w:r>
            <w:r>
              <w:rPr>
                <w:color w:val="auto"/>
                <w:sz w:val="24"/>
                <w:szCs w:val="24"/>
              </w:rPr>
              <w:t>⑥</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废</w:t>
            </w:r>
            <w:r>
              <w:rPr>
                <w:rFonts w:hint="eastAsia" w:ascii="宋体" w:hAnsi="宋体" w:cs="宋体"/>
                <w:color w:val="auto"/>
                <w:sz w:val="24"/>
                <w:szCs w:val="24"/>
                <w:highlight w:val="none"/>
                <w:lang w:eastAsia="zh-CN"/>
              </w:rPr>
              <w:t>机</w:t>
            </w:r>
            <w:r>
              <w:rPr>
                <w:rFonts w:hint="eastAsia" w:ascii="宋体" w:hAnsi="宋体" w:eastAsia="宋体" w:cs="宋体"/>
                <w:color w:val="auto"/>
                <w:sz w:val="24"/>
                <w:szCs w:val="24"/>
                <w:highlight w:val="none"/>
                <w:lang w:eastAsia="zh-CN"/>
              </w:rPr>
              <w:t>油</w:t>
            </w:r>
          </w:p>
          <w:p w14:paraId="5E8D56BF">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本项目设备维护过程中会有废机油产生，产生量约为0.5t/a。</w:t>
            </w:r>
            <w:r>
              <w:rPr>
                <w:rFonts w:hint="default" w:ascii="Times New Roman" w:hAnsi="Times New Roman" w:cs="Times New Roman"/>
                <w:color w:val="auto"/>
                <w:sz w:val="24"/>
                <w:szCs w:val="24"/>
                <w:highlight w:val="none"/>
              </w:rPr>
              <w:t>根据《国家危险废物名录（</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废机油</w:t>
            </w:r>
            <w:r>
              <w:rPr>
                <w:rFonts w:hint="default" w:ascii="Times New Roman" w:hAnsi="Times New Roman" w:cs="Times New Roman"/>
                <w:color w:val="auto"/>
                <w:sz w:val="24"/>
                <w:szCs w:val="24"/>
                <w:highlight w:val="none"/>
              </w:rPr>
              <w:t>属于HW08 废矿物油与含矿物油废物</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车辆、轮船</w:t>
            </w:r>
            <w:r>
              <w:rPr>
                <w:rFonts w:hint="eastAsia" w:cs="Times New Roman"/>
                <w:color w:val="auto"/>
                <w:sz w:val="24"/>
                <w:szCs w:val="24"/>
                <w:highlight w:val="none"/>
                <w:lang w:eastAsia="zh-CN"/>
              </w:rPr>
              <w:t>及其他</w:t>
            </w:r>
            <w:r>
              <w:rPr>
                <w:rFonts w:hint="default" w:ascii="Times New Roman" w:hAnsi="Times New Roman" w:cs="Times New Roman"/>
                <w:color w:val="auto"/>
                <w:sz w:val="24"/>
                <w:szCs w:val="24"/>
                <w:highlight w:val="none"/>
              </w:rPr>
              <w:t>机械维修过程中产生的废发动机油、制动器油、自动变速器油、齿轮油等废润滑油</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危废代码为900-214-08</w:t>
            </w:r>
            <w:r>
              <w:rPr>
                <w:rFonts w:hint="eastAsia" w:cs="Times New Roman"/>
                <w:color w:val="auto"/>
                <w:sz w:val="24"/>
                <w:szCs w:val="24"/>
                <w:highlight w:val="none"/>
                <w:lang w:val="en-US" w:eastAsia="zh-CN"/>
              </w:rPr>
              <w:t>。集中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cs="Times New Roman"/>
                <w:color w:val="auto"/>
                <w:sz w:val="24"/>
                <w:szCs w:val="24"/>
                <w:highlight w:val="none"/>
              </w:rPr>
              <w:t>委托有资质的单位进行处置</w:t>
            </w:r>
            <w:r>
              <w:rPr>
                <w:rFonts w:hint="default" w:ascii="Times New Roman" w:hAnsi="Times New Roman" w:cs="Times New Roman"/>
                <w:color w:val="auto"/>
                <w:sz w:val="24"/>
                <w:szCs w:val="24"/>
                <w:highlight w:val="none"/>
                <w:lang w:val="en-US" w:eastAsia="zh-CN"/>
              </w:rPr>
              <w:t>。</w:t>
            </w:r>
          </w:p>
          <w:p w14:paraId="326D31AE">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sz w:val="24"/>
                <w:szCs w:val="24"/>
              </w:rPr>
              <w:t>⑦</w:t>
            </w:r>
            <w:r>
              <w:rPr>
                <w:rFonts w:hint="eastAsia" w:ascii="Times New Roman" w:hAnsi="Times New Roman" w:eastAsia="宋体" w:cs="Times New Roman"/>
                <w:color w:val="auto"/>
                <w:sz w:val="24"/>
                <w:szCs w:val="24"/>
                <w:highlight w:val="none"/>
                <w:lang w:val="en-US" w:eastAsia="zh-CN"/>
              </w:rPr>
              <w:fldChar w:fldCharType="end"/>
            </w:r>
            <w:r>
              <w:rPr>
                <w:rFonts w:hint="eastAsia" w:cs="Times New Roman"/>
                <w:color w:val="auto"/>
                <w:sz w:val="24"/>
                <w:szCs w:val="24"/>
                <w:highlight w:val="none"/>
                <w:lang w:val="en-US" w:eastAsia="zh-CN"/>
              </w:rPr>
              <w:t>废机油</w:t>
            </w:r>
            <w:r>
              <w:rPr>
                <w:rFonts w:hint="eastAsia" w:cs="Times New Roman"/>
                <w:color w:val="auto"/>
                <w:sz w:val="24"/>
                <w:szCs w:val="24"/>
                <w:highlight w:val="none"/>
                <w:lang w:eastAsia="zh-CN"/>
              </w:rPr>
              <w:t>桶</w:t>
            </w:r>
          </w:p>
          <w:p w14:paraId="10486FA8">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eastAsia" w:eastAsia="宋体" w:cs="Times New Roman"/>
                <w:color w:val="auto"/>
                <w:sz w:val="24"/>
                <w:szCs w:val="24"/>
                <w:highlight w:val="none"/>
                <w:lang w:eastAsia="zh-CN"/>
              </w:rPr>
              <w:t>根据建设单位提供的资料，项目机油</w:t>
            </w:r>
            <w:r>
              <w:rPr>
                <w:rFonts w:hint="eastAsia" w:eastAsia="宋体" w:cs="Times New Roman"/>
                <w:color w:val="auto"/>
                <w:sz w:val="24"/>
                <w:szCs w:val="24"/>
                <w:highlight w:val="none"/>
                <w:lang w:val="en-US" w:eastAsia="zh-CN"/>
              </w:rPr>
              <w:t>用量为</w:t>
            </w:r>
            <w:r>
              <w:rPr>
                <w:rFonts w:hint="eastAsia" w:cs="Times New Roman"/>
                <w:color w:val="auto"/>
                <w:sz w:val="24"/>
                <w:szCs w:val="24"/>
                <w:highlight w:val="none"/>
                <w:lang w:val="en-US" w:eastAsia="zh-CN"/>
              </w:rPr>
              <w:t>1.2</w:t>
            </w:r>
            <w:r>
              <w:rPr>
                <w:rFonts w:hint="eastAsia" w:eastAsia="宋体" w:cs="Times New Roman"/>
                <w:color w:val="auto"/>
                <w:sz w:val="24"/>
                <w:szCs w:val="24"/>
                <w:highlight w:val="none"/>
                <w:lang w:val="en-US" w:eastAsia="zh-CN"/>
              </w:rPr>
              <w:t>t/a，包装规格为25kg/桶，根据其用量，可算出</w:t>
            </w:r>
            <w:r>
              <w:rPr>
                <w:rFonts w:hint="eastAsia" w:cs="Times New Roman"/>
                <w:color w:val="auto"/>
                <w:sz w:val="24"/>
                <w:szCs w:val="24"/>
                <w:highlight w:val="none"/>
                <w:lang w:val="en-US" w:eastAsia="zh-CN"/>
              </w:rPr>
              <w:t>产生废机油</w:t>
            </w:r>
            <w:r>
              <w:rPr>
                <w:rFonts w:hint="eastAsia" w:cs="Times New Roman"/>
                <w:color w:val="auto"/>
                <w:sz w:val="24"/>
                <w:szCs w:val="24"/>
                <w:highlight w:val="none"/>
                <w:lang w:eastAsia="zh-CN"/>
              </w:rPr>
              <w:t>桶</w:t>
            </w:r>
            <w:r>
              <w:rPr>
                <w:rFonts w:hint="eastAsia" w:cs="Times New Roman"/>
                <w:color w:val="auto"/>
                <w:sz w:val="24"/>
                <w:szCs w:val="24"/>
                <w:highlight w:val="none"/>
                <w:lang w:val="en-US" w:eastAsia="zh-CN"/>
              </w:rPr>
              <w:t>48个/a；按照每个包装罐重量0.5kg计，则废机油</w:t>
            </w:r>
            <w:r>
              <w:rPr>
                <w:rFonts w:hint="eastAsia" w:cs="Times New Roman"/>
                <w:color w:val="auto"/>
                <w:sz w:val="24"/>
                <w:szCs w:val="24"/>
                <w:highlight w:val="none"/>
                <w:lang w:eastAsia="zh-CN"/>
              </w:rPr>
              <w:t>桶</w:t>
            </w:r>
            <w:r>
              <w:rPr>
                <w:rFonts w:hint="eastAsia" w:cs="Times New Roman"/>
                <w:color w:val="auto"/>
                <w:sz w:val="24"/>
                <w:szCs w:val="24"/>
                <w:highlight w:val="none"/>
                <w:lang w:val="en-US" w:eastAsia="zh-CN"/>
              </w:rPr>
              <w:t>产生量约为0.024t/a。</w:t>
            </w:r>
            <w:r>
              <w:rPr>
                <w:rFonts w:hint="eastAsia" w:ascii="Times New Roman" w:hAnsi="Times New Roman" w:eastAsia="宋体" w:cs="Times New Roman"/>
                <w:color w:val="auto"/>
                <w:sz w:val="24"/>
                <w:szCs w:val="24"/>
                <w:highlight w:val="none"/>
                <w:lang w:val="en-US" w:eastAsia="zh-CN"/>
              </w:rPr>
              <w:t>根据《国家危险废物名录</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废机油</w:t>
            </w:r>
            <w:r>
              <w:rPr>
                <w:rFonts w:hint="eastAsia" w:cs="Times New Roman"/>
                <w:color w:val="auto"/>
                <w:sz w:val="24"/>
                <w:szCs w:val="24"/>
                <w:highlight w:val="none"/>
                <w:lang w:eastAsia="zh-CN"/>
              </w:rPr>
              <w:t>桶属于</w:t>
            </w:r>
            <w:r>
              <w:rPr>
                <w:rFonts w:hint="eastAsia" w:ascii="Times New Roman" w:hAnsi="Times New Roman" w:eastAsia="宋体" w:cs="Times New Roman"/>
                <w:color w:val="auto"/>
                <w:sz w:val="24"/>
                <w:szCs w:val="24"/>
                <w:highlight w:val="none"/>
                <w:lang w:val="en-US" w:eastAsia="zh-CN"/>
              </w:rPr>
              <w:t>HW</w:t>
            </w:r>
            <w:r>
              <w:rPr>
                <w:rFonts w:hint="eastAsia" w:cs="Times New Roman"/>
                <w:color w:val="auto"/>
                <w:sz w:val="24"/>
                <w:szCs w:val="24"/>
                <w:highlight w:val="none"/>
                <w:lang w:val="en-US" w:eastAsia="zh-CN"/>
              </w:rPr>
              <w:t>08</w:t>
            </w:r>
            <w:r>
              <w:rPr>
                <w:rFonts w:hint="eastAsia" w:ascii="Times New Roman" w:hAnsi="Times New Roman" w:eastAsia="宋体" w:cs="Times New Roman"/>
                <w:color w:val="auto"/>
                <w:sz w:val="24"/>
                <w:szCs w:val="24"/>
                <w:highlight w:val="none"/>
                <w:lang w:val="en-US" w:eastAsia="zh-CN"/>
              </w:rPr>
              <w:t>其他生产、销售、使用过程中产生的废矿物油及沾染矿物油的废弃包装物</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危废代码为900-</w:t>
            </w:r>
            <w:r>
              <w:rPr>
                <w:rFonts w:hint="eastAsia" w:cs="Times New Roman"/>
                <w:color w:val="auto"/>
                <w:sz w:val="24"/>
                <w:szCs w:val="24"/>
                <w:highlight w:val="none"/>
                <w:lang w:val="en-US" w:eastAsia="zh-CN"/>
              </w:rPr>
              <w:t>249</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08。集中</w:t>
            </w:r>
            <w:r>
              <w:rPr>
                <w:rFonts w:hint="default" w:ascii="Times New Roman" w:hAnsi="Times New Roman" w:cs="Times New Roman"/>
                <w:color w:val="auto"/>
                <w:sz w:val="24"/>
                <w:szCs w:val="24"/>
                <w:highlight w:val="none"/>
              </w:rPr>
              <w:t>收集后</w:t>
            </w:r>
            <w:r>
              <w:rPr>
                <w:rFonts w:hint="eastAsia" w:cs="Times New Roman"/>
                <w:color w:val="auto"/>
                <w:sz w:val="24"/>
                <w:szCs w:val="24"/>
                <w:highlight w:val="none"/>
                <w:lang w:eastAsia="zh-CN"/>
              </w:rPr>
              <w:t>置于危废</w:t>
            </w:r>
            <w:r>
              <w:rPr>
                <w:rFonts w:hint="eastAsia" w:cs="Times New Roman"/>
                <w:color w:val="auto"/>
                <w:sz w:val="24"/>
                <w:szCs w:val="24"/>
                <w:highlight w:val="none"/>
                <w:lang w:val="en-US" w:eastAsia="zh-CN"/>
              </w:rPr>
              <w:t>暂存间</w:t>
            </w:r>
            <w:r>
              <w:rPr>
                <w:rFonts w:hint="eastAsia" w:cs="Times New Roman"/>
                <w:color w:val="auto"/>
                <w:sz w:val="24"/>
                <w:szCs w:val="24"/>
                <w:highlight w:val="none"/>
                <w:lang w:eastAsia="zh-CN"/>
              </w:rPr>
              <w:t>，定期</w:t>
            </w:r>
            <w:r>
              <w:rPr>
                <w:rFonts w:hint="default" w:ascii="Times New Roman" w:hAnsi="Times New Roman" w:cs="Times New Roman"/>
                <w:color w:val="auto"/>
                <w:sz w:val="24"/>
                <w:szCs w:val="24"/>
                <w:highlight w:val="none"/>
              </w:rPr>
              <w:t>委托有资质的单位进行处置。</w:t>
            </w:r>
          </w:p>
          <w:p w14:paraId="2035BABD">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、手套等</w:t>
            </w:r>
          </w:p>
          <w:p w14:paraId="09BFBF8E">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本项目</w:t>
            </w:r>
            <w:r>
              <w:rPr>
                <w:rFonts w:hint="eastAsia" w:ascii="Times New Roman" w:hAnsi="Times New Roman" w:eastAsia="宋体" w:cs="Times New Roman"/>
                <w:color w:val="auto"/>
                <w:sz w:val="24"/>
                <w:szCs w:val="24"/>
                <w:highlight w:val="none"/>
                <w:lang w:val="en-US" w:eastAsia="zh-CN"/>
              </w:rPr>
              <w:t>设备维护</w:t>
            </w:r>
            <w:r>
              <w:rPr>
                <w:rFonts w:hint="eastAsia" w:ascii="Times New Roman" w:hAnsi="Times New Roman" w:cs="Times New Roman"/>
                <w:color w:val="auto"/>
                <w:sz w:val="24"/>
                <w:szCs w:val="24"/>
                <w:highlight w:val="none"/>
                <w:lang w:val="en-US" w:eastAsia="zh-CN"/>
              </w:rPr>
              <w:t>过程需使用抹布擦拭，产生废含油抹布</w:t>
            </w:r>
            <w:r>
              <w:rPr>
                <w:rFonts w:hint="eastAsia" w:cs="Times New Roman"/>
                <w:color w:val="auto"/>
                <w:sz w:val="24"/>
                <w:szCs w:val="24"/>
                <w:highlight w:val="none"/>
                <w:lang w:val="en-US" w:eastAsia="zh-CN"/>
              </w:rPr>
              <w:t>、手套等</w:t>
            </w:r>
            <w:r>
              <w:rPr>
                <w:rFonts w:hint="eastAsia" w:ascii="Times New Roman" w:hAnsi="Times New Roman" w:cs="Times New Roman"/>
                <w:color w:val="auto"/>
                <w:sz w:val="24"/>
                <w:szCs w:val="24"/>
                <w:highlight w:val="none"/>
                <w:lang w:val="en-US" w:eastAsia="zh-CN"/>
              </w:rPr>
              <w:t>，产生量约为0.0</w:t>
            </w:r>
            <w:r>
              <w:rPr>
                <w:rFonts w:hint="eastAsia" w:cs="Times New Roman"/>
                <w:color w:val="auto"/>
                <w:sz w:val="24"/>
                <w:szCs w:val="24"/>
                <w:highlight w:val="none"/>
                <w:lang w:val="en-US" w:eastAsia="zh-CN"/>
              </w:rPr>
              <w:t>1t/a。</w:t>
            </w:r>
            <w:r>
              <w:rPr>
                <w:rFonts w:hint="default" w:ascii="Times New Roman" w:hAnsi="Times New Roman" w:cs="Times New Roman"/>
                <w:color w:val="auto"/>
                <w:sz w:val="24"/>
                <w:szCs w:val="24"/>
                <w:highlight w:val="none"/>
                <w:lang w:val="en-US" w:eastAsia="zh-CN"/>
              </w:rPr>
              <w:t>根据《</w:t>
            </w:r>
            <w:r>
              <w:rPr>
                <w:rFonts w:hint="eastAsia" w:cs="Times New Roman"/>
                <w:color w:val="auto"/>
                <w:sz w:val="24"/>
                <w:szCs w:val="24"/>
                <w:highlight w:val="none"/>
                <w:lang w:val="en-US" w:eastAsia="zh-CN"/>
              </w:rPr>
              <w:t>国家</w:t>
            </w:r>
            <w:r>
              <w:rPr>
                <w:rFonts w:hint="default" w:ascii="Times New Roman" w:hAnsi="Times New Roman" w:cs="Times New Roman"/>
                <w:color w:val="auto"/>
                <w:sz w:val="24"/>
                <w:szCs w:val="24"/>
                <w:highlight w:val="none"/>
                <w:lang w:val="en-US" w:eastAsia="zh-CN"/>
              </w:rPr>
              <w:t>危险废物名录</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eastAsia="zh-CN"/>
              </w:rPr>
              <w:t>2025年版</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》，废含油抹布</w:t>
            </w:r>
            <w:r>
              <w:rPr>
                <w:rFonts w:hint="eastAsia" w:cs="Times New Roman"/>
                <w:color w:val="auto"/>
                <w:sz w:val="24"/>
                <w:szCs w:val="24"/>
                <w:highlight w:val="none"/>
                <w:lang w:val="en-US" w:eastAsia="zh-CN"/>
              </w:rPr>
              <w:t>、手套等</w:t>
            </w:r>
            <w:r>
              <w:rPr>
                <w:rFonts w:hint="default" w:ascii="Times New Roman" w:hAnsi="Times New Roman" w:cs="Times New Roman"/>
                <w:color w:val="auto"/>
                <w:sz w:val="24"/>
                <w:szCs w:val="24"/>
                <w:highlight w:val="none"/>
                <w:lang w:val="en-US" w:eastAsia="zh-CN"/>
              </w:rPr>
              <w:t>属于HW49 其他废物-含有或沾染毒性、感染性危险废物的废弃包装物、容器、过滤吸附介质，危废代码为900-041-49。集中收集后置于</w:t>
            </w:r>
            <w:r>
              <w:rPr>
                <w:rFonts w:hint="eastAsia" w:cs="Times New Roman"/>
                <w:color w:val="auto"/>
                <w:sz w:val="24"/>
                <w:szCs w:val="24"/>
                <w:highlight w:val="none"/>
                <w:lang w:val="en-US" w:eastAsia="zh-CN"/>
              </w:rPr>
              <w:t>危废暂存间</w:t>
            </w:r>
            <w:r>
              <w:rPr>
                <w:rFonts w:hint="default" w:ascii="Times New Roman" w:hAnsi="Times New Roman" w:cs="Times New Roman"/>
                <w:color w:val="auto"/>
                <w:sz w:val="24"/>
                <w:szCs w:val="24"/>
                <w:highlight w:val="none"/>
                <w:lang w:val="en-US" w:eastAsia="zh-CN"/>
              </w:rPr>
              <w:t>，定期委托有资质的单位进行处置。</w:t>
            </w:r>
          </w:p>
          <w:p w14:paraId="3E94E843">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通过采取以上措施后，本项目产生的固废均得到回收利用或有效处理，不会对</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color w:val="auto"/>
                <w:sz w:val="24"/>
                <w:szCs w:val="24"/>
                <w:highlight w:val="none"/>
              </w:rPr>
              <w:t>外环境产生影响。</w:t>
            </w:r>
          </w:p>
          <w:p w14:paraId="717F03E6">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项目固体废物产生情况具体见下表。</w:t>
            </w:r>
          </w:p>
          <w:p w14:paraId="51864CE1">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项目固体废物产生情况一览表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2025"/>
              <w:gridCol w:w="1616"/>
              <w:gridCol w:w="3187"/>
            </w:tblGrid>
            <w:tr w14:paraId="2D2E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noWrap w:val="0"/>
                  <w:vAlign w:val="center"/>
                </w:tcPr>
                <w:p w14:paraId="419108F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种类</w:t>
                  </w:r>
                </w:p>
              </w:tc>
              <w:tc>
                <w:tcPr>
                  <w:tcW w:w="1279" w:type="pct"/>
                  <w:noWrap w:val="0"/>
                  <w:vAlign w:val="center"/>
                </w:tcPr>
                <w:p w14:paraId="7363834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名称</w:t>
                  </w:r>
                </w:p>
              </w:tc>
              <w:tc>
                <w:tcPr>
                  <w:tcW w:w="1021" w:type="pct"/>
                  <w:noWrap w:val="0"/>
                  <w:vAlign w:val="center"/>
                </w:tcPr>
                <w:p w14:paraId="688FFB9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产生量（t/a）</w:t>
                  </w:r>
                </w:p>
              </w:tc>
              <w:tc>
                <w:tcPr>
                  <w:tcW w:w="2013" w:type="pct"/>
                  <w:noWrap w:val="0"/>
                  <w:vAlign w:val="center"/>
                </w:tcPr>
                <w:p w14:paraId="099DB54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处置措施</w:t>
                  </w:r>
                </w:p>
              </w:tc>
            </w:tr>
            <w:tr w14:paraId="512FE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85" w:type="pct"/>
                  <w:noWrap w:val="0"/>
                  <w:vAlign w:val="center"/>
                </w:tcPr>
                <w:p w14:paraId="7CB7ABB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生活垃圾</w:t>
                  </w:r>
                </w:p>
              </w:tc>
              <w:tc>
                <w:tcPr>
                  <w:tcW w:w="1279" w:type="pct"/>
                  <w:noWrap w:val="0"/>
                  <w:vAlign w:val="center"/>
                </w:tcPr>
                <w:p w14:paraId="6A85718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生活垃圾</w:t>
                  </w:r>
                </w:p>
              </w:tc>
              <w:tc>
                <w:tcPr>
                  <w:tcW w:w="1021" w:type="pct"/>
                  <w:noWrap w:val="0"/>
                  <w:vAlign w:val="center"/>
                </w:tcPr>
                <w:p w14:paraId="658D7D0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9.0</w:t>
                  </w:r>
                </w:p>
              </w:tc>
              <w:tc>
                <w:tcPr>
                  <w:tcW w:w="2013" w:type="pct"/>
                  <w:noWrap w:val="0"/>
                  <w:vAlign w:val="center"/>
                </w:tcPr>
                <w:p w14:paraId="07C2B87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收集后委托</w:t>
                  </w:r>
                  <w:r>
                    <w:rPr>
                      <w:rFonts w:hint="eastAsia" w:ascii="Times New Roman" w:hAnsi="Times New Roman" w:cs="Times New Roman"/>
                      <w:color w:val="auto"/>
                      <w:szCs w:val="21"/>
                      <w:highlight w:val="none"/>
                      <w:lang w:eastAsia="zh-CN"/>
                    </w:rPr>
                    <w:t>市政</w:t>
                  </w:r>
                  <w:r>
                    <w:rPr>
                      <w:rFonts w:hint="default" w:ascii="Times New Roman" w:hAnsi="Times New Roman" w:cs="Times New Roman"/>
                      <w:color w:val="auto"/>
                      <w:szCs w:val="21"/>
                      <w:highlight w:val="none"/>
                    </w:rPr>
                    <w:t>环卫部门清运</w:t>
                  </w:r>
                </w:p>
              </w:tc>
            </w:tr>
            <w:tr w14:paraId="580B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restart"/>
                  <w:noWrap w:val="0"/>
                  <w:vAlign w:val="center"/>
                </w:tcPr>
                <w:p w14:paraId="35E46A5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一般固废</w:t>
                  </w:r>
                </w:p>
              </w:tc>
              <w:tc>
                <w:tcPr>
                  <w:tcW w:w="1279" w:type="pct"/>
                  <w:noWrap w:val="0"/>
                  <w:vAlign w:val="center"/>
                </w:tcPr>
                <w:p w14:paraId="654A192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default" w:ascii="Times New Roman" w:hAnsi="Times New Roman" w:eastAsia="宋体" w:cs="Times New Roman"/>
                      <w:color w:val="auto"/>
                      <w:kern w:val="0"/>
                      <w:szCs w:val="21"/>
                      <w:highlight w:val="none"/>
                      <w:lang w:bidi="ar"/>
                    </w:rPr>
                    <w:t>废</w:t>
                  </w:r>
                  <w:r>
                    <w:rPr>
                      <w:rFonts w:hint="eastAsia" w:cs="Times New Roman"/>
                      <w:color w:val="auto"/>
                      <w:kern w:val="0"/>
                      <w:szCs w:val="21"/>
                      <w:highlight w:val="none"/>
                      <w:lang w:val="en-US" w:eastAsia="zh-CN" w:bidi="ar"/>
                    </w:rPr>
                    <w:t>外</w:t>
                  </w:r>
                  <w:r>
                    <w:rPr>
                      <w:rFonts w:hint="default" w:ascii="Times New Roman" w:hAnsi="Times New Roman" w:eastAsia="宋体" w:cs="Times New Roman"/>
                      <w:color w:val="auto"/>
                      <w:kern w:val="0"/>
                      <w:szCs w:val="21"/>
                      <w:highlight w:val="none"/>
                      <w:lang w:bidi="ar"/>
                    </w:rPr>
                    <w:t>包装</w:t>
                  </w:r>
                  <w:r>
                    <w:rPr>
                      <w:rFonts w:hint="eastAsia" w:cs="Times New Roman"/>
                      <w:color w:val="auto"/>
                      <w:kern w:val="0"/>
                      <w:szCs w:val="21"/>
                      <w:highlight w:val="none"/>
                      <w:lang w:eastAsia="zh-CN" w:bidi="ar"/>
                    </w:rPr>
                    <w:t>材料</w:t>
                  </w:r>
                </w:p>
              </w:tc>
              <w:tc>
                <w:tcPr>
                  <w:tcW w:w="1021" w:type="pct"/>
                  <w:noWrap w:val="0"/>
                  <w:vAlign w:val="center"/>
                </w:tcPr>
                <w:p w14:paraId="1D47DA6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1.5</w:t>
                  </w:r>
                </w:p>
              </w:tc>
              <w:tc>
                <w:tcPr>
                  <w:tcW w:w="2013" w:type="pct"/>
                  <w:vMerge w:val="restart"/>
                  <w:noWrap w:val="0"/>
                  <w:vAlign w:val="center"/>
                </w:tcPr>
                <w:p w14:paraId="2ED76F2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Cs w:val="21"/>
                      <w:highlight w:val="none"/>
                    </w:rPr>
                  </w:pPr>
                  <w:r>
                    <w:rPr>
                      <w:rFonts w:hint="eastAsia" w:cs="Times New Roman"/>
                      <w:color w:val="auto"/>
                      <w:szCs w:val="21"/>
                      <w:highlight w:val="none"/>
                      <w:lang w:eastAsia="zh-CN"/>
                    </w:rPr>
                    <w:t>集中</w:t>
                  </w:r>
                  <w:r>
                    <w:rPr>
                      <w:rFonts w:hint="default" w:ascii="Times New Roman" w:hAnsi="Times New Roman" w:cs="Times New Roman"/>
                      <w:color w:val="auto"/>
                      <w:szCs w:val="21"/>
                      <w:highlight w:val="none"/>
                    </w:rPr>
                    <w:t>收集后外</w:t>
                  </w:r>
                  <w:r>
                    <w:rPr>
                      <w:rFonts w:hint="eastAsia" w:cs="Times New Roman"/>
                      <w:color w:val="auto"/>
                      <w:szCs w:val="21"/>
                      <w:highlight w:val="none"/>
                      <w:lang w:val="en-US" w:eastAsia="zh-CN"/>
                    </w:rPr>
                    <w:t>售</w:t>
                  </w:r>
                  <w:r>
                    <w:rPr>
                      <w:rFonts w:hint="default" w:ascii="Times New Roman" w:hAnsi="Times New Roman" w:cs="Times New Roman"/>
                      <w:color w:val="auto"/>
                      <w:szCs w:val="21"/>
                      <w:highlight w:val="none"/>
                    </w:rPr>
                    <w:t>综合利用</w:t>
                  </w:r>
                </w:p>
              </w:tc>
            </w:tr>
            <w:tr w14:paraId="589C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1F6514E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0A3DCF5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Calibri" w:hAnsi="Calibri" w:cs="Calibri"/>
                      <w:color w:val="auto"/>
                      <w:szCs w:val="21"/>
                      <w:highlight w:val="none"/>
                      <w:lang w:eastAsia="zh-CN"/>
                    </w:rPr>
                    <w:t>焊接锡渣</w:t>
                  </w:r>
                </w:p>
              </w:tc>
              <w:tc>
                <w:tcPr>
                  <w:tcW w:w="1021" w:type="pct"/>
                  <w:noWrap w:val="0"/>
                  <w:vAlign w:val="center"/>
                </w:tcPr>
                <w:p w14:paraId="5D1F901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0.088</w:t>
                  </w:r>
                </w:p>
              </w:tc>
              <w:tc>
                <w:tcPr>
                  <w:tcW w:w="2013" w:type="pct"/>
                  <w:vMerge w:val="continue"/>
                  <w:noWrap w:val="0"/>
                  <w:vAlign w:val="center"/>
                </w:tcPr>
                <w:p w14:paraId="7DCD599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Cs w:val="21"/>
                      <w:highlight w:val="none"/>
                    </w:rPr>
                  </w:pPr>
                </w:p>
              </w:tc>
            </w:tr>
            <w:tr w14:paraId="66E5A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restart"/>
                  <w:noWrap w:val="0"/>
                  <w:vAlign w:val="center"/>
                </w:tcPr>
                <w:p w14:paraId="1BAAFA2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危险废物</w:t>
                  </w:r>
                </w:p>
              </w:tc>
              <w:tc>
                <w:tcPr>
                  <w:tcW w:w="1279" w:type="pct"/>
                  <w:noWrap w:val="0"/>
                  <w:vAlign w:val="center"/>
                </w:tcPr>
                <w:p w14:paraId="6B59A4FF">
                  <w:pPr>
                    <w:keepNext w:val="0"/>
                    <w:keepLines w:val="0"/>
                    <w:pageBreakBefore w:val="0"/>
                    <w:widowControl/>
                    <w:kinsoku/>
                    <w:wordWrap/>
                    <w:overflowPunct/>
                    <w:topLinePunct w:val="0"/>
                    <w:autoSpaceDE/>
                    <w:autoSpaceDN/>
                    <w:bidi w:val="0"/>
                    <w:spacing w:line="240" w:lineRule="auto"/>
                    <w:jc w:val="center"/>
                    <w:textAlignment w:val="center"/>
                    <w:rPr>
                      <w:rFonts w:hint="default" w:ascii="Calibri" w:hAnsi="Calibri" w:eastAsia="宋体" w:cs="Calibri"/>
                      <w:color w:val="auto"/>
                      <w:kern w:val="2"/>
                      <w:sz w:val="21"/>
                      <w:szCs w:val="21"/>
                      <w:highlight w:val="none"/>
                      <w:lang w:val="en-US" w:eastAsia="zh-CN" w:bidi="ar-SA"/>
                    </w:rPr>
                  </w:pPr>
                  <w:r>
                    <w:rPr>
                      <w:rFonts w:hint="eastAsia" w:ascii="Calibri" w:hAnsi="Calibri" w:cs="Calibri"/>
                      <w:color w:val="auto"/>
                      <w:szCs w:val="21"/>
                      <w:highlight w:val="none"/>
                      <w:lang w:eastAsia="zh-CN"/>
                    </w:rPr>
                    <w:t>不合格品</w:t>
                  </w:r>
                </w:p>
              </w:tc>
              <w:tc>
                <w:tcPr>
                  <w:tcW w:w="1021" w:type="pct"/>
                  <w:noWrap w:val="0"/>
                  <w:vAlign w:val="center"/>
                </w:tcPr>
                <w:p w14:paraId="17DAAD2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0.26</w:t>
                  </w:r>
                </w:p>
              </w:tc>
              <w:tc>
                <w:tcPr>
                  <w:tcW w:w="2013" w:type="pct"/>
                  <w:vMerge w:val="restart"/>
                  <w:noWrap w:val="0"/>
                  <w:vAlign w:val="center"/>
                </w:tcPr>
                <w:p w14:paraId="2137F0D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default" w:ascii="Times New Roman" w:hAnsi="Times New Roman" w:eastAsia="宋体" w:cs="Times New Roman"/>
                      <w:color w:val="auto"/>
                      <w:kern w:val="0"/>
                      <w:szCs w:val="21"/>
                      <w:highlight w:val="none"/>
                      <w:lang w:val="en-US" w:eastAsia="zh-CN" w:bidi="ar"/>
                    </w:rPr>
                    <w:t>集中收集后置于</w:t>
                  </w:r>
                  <w:r>
                    <w:rPr>
                      <w:rFonts w:hint="eastAsia" w:cs="Times New Roman"/>
                      <w:color w:val="auto"/>
                      <w:kern w:val="0"/>
                      <w:szCs w:val="21"/>
                      <w:highlight w:val="none"/>
                      <w:lang w:val="en-US" w:eastAsia="zh-CN" w:bidi="ar"/>
                    </w:rPr>
                    <w:t>危废</w:t>
                  </w:r>
                  <w:r>
                    <w:rPr>
                      <w:rFonts w:hint="eastAsia" w:cs="Times New Roman"/>
                      <w:color w:val="auto"/>
                      <w:sz w:val="21"/>
                      <w:szCs w:val="21"/>
                      <w:highlight w:val="none"/>
                      <w:lang w:val="en-US" w:eastAsia="zh-CN"/>
                    </w:rPr>
                    <w:t>暂存间</w:t>
                  </w:r>
                  <w:r>
                    <w:rPr>
                      <w:rFonts w:hint="default" w:ascii="Times New Roman" w:hAnsi="Times New Roman" w:eastAsia="宋体" w:cs="Times New Roman"/>
                      <w:color w:val="auto"/>
                      <w:kern w:val="0"/>
                      <w:szCs w:val="21"/>
                      <w:highlight w:val="none"/>
                      <w:lang w:val="en-US" w:eastAsia="zh-CN" w:bidi="ar"/>
                    </w:rPr>
                    <w:t>，定期委托有资质的单位进行处置</w:t>
                  </w:r>
                </w:p>
              </w:tc>
            </w:tr>
            <w:tr w14:paraId="0744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2966B9B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1F95354F">
                  <w:pPr>
                    <w:keepNext w:val="0"/>
                    <w:keepLines w:val="0"/>
                    <w:pageBreakBefore w:val="0"/>
                    <w:widowControl/>
                    <w:kinsoku/>
                    <w:wordWrap/>
                    <w:overflowPunct/>
                    <w:topLinePunct w:val="0"/>
                    <w:autoSpaceDE/>
                    <w:autoSpaceDN/>
                    <w:bidi w:val="0"/>
                    <w:spacing w:line="240" w:lineRule="auto"/>
                    <w:jc w:val="center"/>
                    <w:textAlignment w:val="center"/>
                    <w:rPr>
                      <w:rFonts w:hint="default" w:ascii="Calibri" w:hAnsi="Calibri" w:cs="Calibri"/>
                      <w:color w:val="auto"/>
                      <w:szCs w:val="21"/>
                      <w:highlight w:val="none"/>
                      <w:lang w:val="en-US" w:eastAsia="zh-CN"/>
                    </w:rPr>
                  </w:pPr>
                  <w:r>
                    <w:rPr>
                      <w:rFonts w:hint="eastAsia" w:ascii="Calibri" w:hAnsi="Calibri" w:cs="Calibri"/>
                      <w:color w:val="auto"/>
                      <w:szCs w:val="21"/>
                      <w:highlight w:val="none"/>
                      <w:lang w:val="en-US" w:eastAsia="zh-CN"/>
                    </w:rPr>
                    <w:t>废包装罐</w:t>
                  </w:r>
                </w:p>
              </w:tc>
              <w:tc>
                <w:tcPr>
                  <w:tcW w:w="1021" w:type="pct"/>
                  <w:noWrap w:val="0"/>
                  <w:vAlign w:val="center"/>
                </w:tcPr>
                <w:p w14:paraId="4E72DE06">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0.581</w:t>
                  </w:r>
                </w:p>
              </w:tc>
              <w:tc>
                <w:tcPr>
                  <w:tcW w:w="2013" w:type="pct"/>
                  <w:vMerge w:val="continue"/>
                  <w:noWrap w:val="0"/>
                  <w:vAlign w:val="center"/>
                </w:tcPr>
                <w:p w14:paraId="5515155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p>
              </w:tc>
            </w:tr>
            <w:tr w14:paraId="4806F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252457C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3500F8C5">
                  <w:pPr>
                    <w:keepNext w:val="0"/>
                    <w:keepLines w:val="0"/>
                    <w:pageBreakBefore w:val="0"/>
                    <w:widowControl/>
                    <w:kinsoku/>
                    <w:wordWrap/>
                    <w:overflowPunct/>
                    <w:topLinePunct w:val="0"/>
                    <w:autoSpaceDE/>
                    <w:autoSpaceDN/>
                    <w:bidi w:val="0"/>
                    <w:spacing w:line="240" w:lineRule="auto"/>
                    <w:jc w:val="center"/>
                    <w:textAlignment w:val="center"/>
                    <w:rPr>
                      <w:rFonts w:hint="default" w:ascii="Calibri" w:hAnsi="Calibri" w:eastAsia="宋体" w:cs="Calibri"/>
                      <w:color w:val="auto"/>
                      <w:kern w:val="2"/>
                      <w:sz w:val="21"/>
                      <w:szCs w:val="21"/>
                      <w:highlight w:val="none"/>
                      <w:lang w:val="en-US" w:eastAsia="zh-CN" w:bidi="ar-SA"/>
                    </w:rPr>
                  </w:pPr>
                  <w:r>
                    <w:rPr>
                      <w:rFonts w:hint="eastAsia" w:ascii="Calibri" w:hAnsi="Calibri" w:cs="Calibri"/>
                      <w:color w:val="auto"/>
                      <w:szCs w:val="21"/>
                      <w:highlight w:val="none"/>
                      <w:lang w:eastAsia="zh-CN"/>
                    </w:rPr>
                    <w:t>擦拭废纸</w:t>
                  </w:r>
                </w:p>
              </w:tc>
              <w:tc>
                <w:tcPr>
                  <w:tcW w:w="1021" w:type="pct"/>
                  <w:noWrap w:val="0"/>
                  <w:vAlign w:val="center"/>
                </w:tcPr>
                <w:p w14:paraId="250C090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0.24</w:t>
                  </w:r>
                </w:p>
              </w:tc>
              <w:tc>
                <w:tcPr>
                  <w:tcW w:w="2013" w:type="pct"/>
                  <w:vMerge w:val="continue"/>
                  <w:noWrap w:val="0"/>
                  <w:vAlign w:val="center"/>
                </w:tcPr>
                <w:p w14:paraId="58C0360C">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sz w:val="21"/>
                      <w:szCs w:val="21"/>
                      <w:highlight w:val="none"/>
                      <w:lang w:val="en-US" w:eastAsia="zh-CN"/>
                    </w:rPr>
                  </w:pPr>
                </w:p>
              </w:tc>
            </w:tr>
            <w:tr w14:paraId="2665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7A8038C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3F74CF23">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废机油桶</w:t>
                  </w:r>
                </w:p>
              </w:tc>
              <w:tc>
                <w:tcPr>
                  <w:tcW w:w="1021" w:type="pct"/>
                  <w:noWrap w:val="0"/>
                  <w:vAlign w:val="center"/>
                </w:tcPr>
                <w:p w14:paraId="4A35EC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0.024</w:t>
                  </w:r>
                </w:p>
              </w:tc>
              <w:tc>
                <w:tcPr>
                  <w:tcW w:w="2013" w:type="pct"/>
                  <w:vMerge w:val="continue"/>
                  <w:noWrap w:val="0"/>
                  <w:vAlign w:val="center"/>
                </w:tcPr>
                <w:p w14:paraId="1B08408D">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sz w:val="21"/>
                      <w:szCs w:val="21"/>
                      <w:highlight w:val="none"/>
                      <w:lang w:val="en-US" w:eastAsia="zh-CN"/>
                    </w:rPr>
                  </w:pPr>
                </w:p>
              </w:tc>
            </w:tr>
            <w:tr w14:paraId="579F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36B7C3C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69A7F4B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Cs w:val="21"/>
                      <w:highlight w:val="none"/>
                      <w:lang w:eastAsia="zh-CN" w:bidi="ar"/>
                    </w:rPr>
                    <w:t>废</w:t>
                  </w:r>
                  <w:r>
                    <w:rPr>
                      <w:rFonts w:hint="eastAsia" w:cs="Times New Roman"/>
                      <w:color w:val="auto"/>
                      <w:kern w:val="0"/>
                      <w:szCs w:val="21"/>
                      <w:highlight w:val="none"/>
                      <w:lang w:eastAsia="zh-CN" w:bidi="ar"/>
                    </w:rPr>
                    <w:t>机油</w:t>
                  </w:r>
                </w:p>
              </w:tc>
              <w:tc>
                <w:tcPr>
                  <w:tcW w:w="1021" w:type="pct"/>
                  <w:noWrap w:val="0"/>
                  <w:vAlign w:val="center"/>
                </w:tcPr>
                <w:p w14:paraId="797CD2B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0.5</w:t>
                  </w:r>
                </w:p>
              </w:tc>
              <w:tc>
                <w:tcPr>
                  <w:tcW w:w="2013" w:type="pct"/>
                  <w:vMerge w:val="continue"/>
                  <w:noWrap w:val="0"/>
                  <w:vAlign w:val="center"/>
                </w:tcPr>
                <w:p w14:paraId="73D2EEA4">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sz w:val="21"/>
                      <w:szCs w:val="21"/>
                      <w:highlight w:val="none"/>
                      <w:lang w:val="en-US" w:eastAsia="zh-CN"/>
                    </w:rPr>
                  </w:pPr>
                </w:p>
              </w:tc>
            </w:tr>
            <w:tr w14:paraId="416E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6F048360">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268CCE44">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Cs w:val="21"/>
                      <w:highlight w:val="none"/>
                      <w:lang w:eastAsia="zh-CN" w:bidi="ar"/>
                    </w:rPr>
                  </w:pPr>
                  <w:r>
                    <w:rPr>
                      <w:rFonts w:hint="eastAsia" w:ascii="Times New Roman" w:hAnsi="Times New Roman" w:eastAsia="宋体" w:cs="Times New Roman"/>
                      <w:color w:val="auto"/>
                      <w:kern w:val="0"/>
                      <w:szCs w:val="21"/>
                      <w:highlight w:val="none"/>
                      <w:lang w:eastAsia="zh-CN" w:bidi="ar"/>
                    </w:rPr>
                    <w:t>废</w:t>
                  </w:r>
                  <w:r>
                    <w:rPr>
                      <w:rFonts w:hint="eastAsia" w:cs="Times New Roman"/>
                      <w:color w:val="auto"/>
                      <w:kern w:val="0"/>
                      <w:szCs w:val="21"/>
                      <w:highlight w:val="none"/>
                      <w:lang w:eastAsia="zh-CN" w:bidi="ar"/>
                    </w:rPr>
                    <w:t>活性炭</w:t>
                  </w:r>
                </w:p>
              </w:tc>
              <w:tc>
                <w:tcPr>
                  <w:tcW w:w="1021" w:type="pct"/>
                  <w:noWrap w:val="0"/>
                  <w:vAlign w:val="center"/>
                </w:tcPr>
                <w:p w14:paraId="48ED7A3F">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6.6</w:t>
                  </w:r>
                </w:p>
              </w:tc>
              <w:tc>
                <w:tcPr>
                  <w:tcW w:w="2013" w:type="pct"/>
                  <w:vMerge w:val="continue"/>
                  <w:noWrap w:val="0"/>
                  <w:vAlign w:val="center"/>
                </w:tcPr>
                <w:p w14:paraId="0E97CD14">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sz w:val="21"/>
                      <w:szCs w:val="21"/>
                      <w:highlight w:val="none"/>
                      <w:lang w:val="en-US" w:eastAsia="zh-CN"/>
                    </w:rPr>
                  </w:pPr>
                </w:p>
              </w:tc>
            </w:tr>
            <w:tr w14:paraId="5182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3F8558A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bidi="ar"/>
                    </w:rPr>
                  </w:pPr>
                </w:p>
              </w:tc>
              <w:tc>
                <w:tcPr>
                  <w:tcW w:w="1279" w:type="pct"/>
                  <w:noWrap w:val="0"/>
                  <w:vAlign w:val="center"/>
                </w:tcPr>
                <w:p w14:paraId="0F2B1E5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Cs w:val="21"/>
                      <w:highlight w:val="none"/>
                      <w:lang w:eastAsia="zh-CN" w:bidi="ar"/>
                    </w:rPr>
                  </w:pPr>
                  <w:r>
                    <w:rPr>
                      <w:rFonts w:hint="eastAsia" w:cs="Times New Roman"/>
                      <w:color w:val="auto"/>
                      <w:kern w:val="2"/>
                      <w:sz w:val="21"/>
                      <w:szCs w:val="21"/>
                      <w:highlight w:val="none"/>
                      <w:lang w:val="en-US" w:eastAsia="zh-CN" w:bidi="ar-SA"/>
                    </w:rPr>
                    <w:t>废滤料</w:t>
                  </w:r>
                </w:p>
              </w:tc>
              <w:tc>
                <w:tcPr>
                  <w:tcW w:w="1021" w:type="pct"/>
                  <w:noWrap w:val="0"/>
                  <w:vAlign w:val="center"/>
                </w:tcPr>
                <w:p w14:paraId="31006569">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 w:val="21"/>
                      <w:szCs w:val="21"/>
                      <w:highlight w:val="none"/>
                      <w:lang w:val="en-US" w:eastAsia="zh-CN" w:bidi="ar"/>
                    </w:rPr>
                  </w:pPr>
                  <w:r>
                    <w:rPr>
                      <w:rFonts w:hint="eastAsia" w:cs="Times New Roman"/>
                      <w:color w:val="auto"/>
                      <w:kern w:val="2"/>
                      <w:sz w:val="21"/>
                      <w:szCs w:val="21"/>
                      <w:highlight w:val="none"/>
                      <w:lang w:val="en-US" w:eastAsia="zh-CN" w:bidi="ar-SA"/>
                    </w:rPr>
                    <w:t>0.203</w:t>
                  </w:r>
                </w:p>
              </w:tc>
              <w:tc>
                <w:tcPr>
                  <w:tcW w:w="2013" w:type="pct"/>
                  <w:vMerge w:val="continue"/>
                  <w:noWrap w:val="0"/>
                  <w:vAlign w:val="center"/>
                </w:tcPr>
                <w:p w14:paraId="7E1648C3">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sz w:val="21"/>
                      <w:szCs w:val="21"/>
                      <w:highlight w:val="none"/>
                      <w:lang w:val="en-US" w:eastAsia="zh-CN"/>
                    </w:rPr>
                  </w:pPr>
                </w:p>
              </w:tc>
            </w:tr>
            <w:tr w14:paraId="759F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5" w:type="pct"/>
                  <w:vMerge w:val="continue"/>
                  <w:noWrap w:val="0"/>
                  <w:vAlign w:val="center"/>
                </w:tcPr>
                <w:p w14:paraId="76F1B0E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eastAsia="zh-CN" w:bidi="ar"/>
                    </w:rPr>
                  </w:pPr>
                </w:p>
              </w:tc>
              <w:tc>
                <w:tcPr>
                  <w:tcW w:w="1279" w:type="pct"/>
                  <w:noWrap w:val="0"/>
                  <w:vAlign w:val="center"/>
                </w:tcPr>
                <w:p w14:paraId="040334F6">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Cs w:val="21"/>
                      <w:highlight w:val="none"/>
                      <w:lang w:eastAsia="zh-CN" w:bidi="ar"/>
                    </w:rPr>
                    <w:t>废含油</w:t>
                  </w:r>
                  <w:r>
                    <w:rPr>
                      <w:rFonts w:hint="default" w:ascii="Times New Roman" w:hAnsi="Times New Roman" w:eastAsia="宋体" w:cs="Times New Roman"/>
                      <w:color w:val="auto"/>
                      <w:kern w:val="0"/>
                      <w:szCs w:val="21"/>
                      <w:highlight w:val="none"/>
                      <w:lang w:eastAsia="zh-CN" w:bidi="ar"/>
                    </w:rPr>
                    <w:t>手套及</w:t>
                  </w:r>
                  <w:r>
                    <w:rPr>
                      <w:rFonts w:hint="eastAsia" w:ascii="Times New Roman" w:hAnsi="Times New Roman" w:eastAsia="宋体" w:cs="Times New Roman"/>
                      <w:color w:val="auto"/>
                      <w:kern w:val="0"/>
                      <w:szCs w:val="21"/>
                      <w:highlight w:val="none"/>
                      <w:lang w:eastAsia="zh-CN" w:bidi="ar"/>
                    </w:rPr>
                    <w:t>抹布</w:t>
                  </w:r>
                </w:p>
              </w:tc>
              <w:tc>
                <w:tcPr>
                  <w:tcW w:w="1021" w:type="pct"/>
                  <w:noWrap w:val="0"/>
                  <w:vAlign w:val="center"/>
                </w:tcPr>
                <w:p w14:paraId="785A8D6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0.01</w:t>
                  </w:r>
                </w:p>
              </w:tc>
              <w:tc>
                <w:tcPr>
                  <w:tcW w:w="2013" w:type="pct"/>
                  <w:vMerge w:val="continue"/>
                  <w:noWrap w:val="0"/>
                  <w:vAlign w:val="center"/>
                </w:tcPr>
                <w:p w14:paraId="5FB9725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Cs w:val="21"/>
                      <w:highlight w:val="none"/>
                      <w:lang w:eastAsia="zh-CN" w:bidi="ar"/>
                    </w:rPr>
                  </w:pPr>
                </w:p>
              </w:tc>
            </w:tr>
          </w:tbl>
          <w:p w14:paraId="1F2D71C9">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项目危险废物汇总一览表</w:t>
            </w:r>
          </w:p>
          <w:tbl>
            <w:tblPr>
              <w:tblStyle w:val="27"/>
              <w:tblW w:w="50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02"/>
              <w:gridCol w:w="1970"/>
              <w:gridCol w:w="944"/>
              <w:gridCol w:w="1080"/>
              <w:gridCol w:w="641"/>
              <w:gridCol w:w="834"/>
              <w:gridCol w:w="1298"/>
            </w:tblGrid>
            <w:tr w14:paraId="3136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754" w:type="pct"/>
                  <w:noWrap w:val="0"/>
                  <w:vAlign w:val="center"/>
                </w:tcPr>
                <w:p w14:paraId="2B28BD15">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危险废物名称</w:t>
                  </w:r>
                </w:p>
              </w:tc>
              <w:tc>
                <w:tcPr>
                  <w:tcW w:w="1235" w:type="pct"/>
                  <w:noWrap w:val="0"/>
                  <w:vAlign w:val="center"/>
                </w:tcPr>
                <w:p w14:paraId="0E21840B">
                  <w:pPr>
                    <w:keepNext w:val="0"/>
                    <w:keepLines w:val="0"/>
                    <w:pageBreakBefore w:val="0"/>
                    <w:kinsoku/>
                    <w:wordWrap/>
                    <w:overflowPunct/>
                    <w:topLinePunct w:val="0"/>
                    <w:autoSpaceDE/>
                    <w:autoSpaceDN/>
                    <w:bidi w:val="0"/>
                    <w:adjustRightInd w:val="0"/>
                    <w:snapToGrid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危险废物代码</w:t>
                  </w:r>
                </w:p>
              </w:tc>
              <w:tc>
                <w:tcPr>
                  <w:tcW w:w="592" w:type="pct"/>
                  <w:noWrap w:val="0"/>
                  <w:vAlign w:val="center"/>
                </w:tcPr>
                <w:p w14:paraId="310A9D96">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产生量（t/a）</w:t>
                  </w:r>
                </w:p>
              </w:tc>
              <w:tc>
                <w:tcPr>
                  <w:tcW w:w="677" w:type="pct"/>
                  <w:noWrap w:val="0"/>
                  <w:vAlign w:val="center"/>
                </w:tcPr>
                <w:p w14:paraId="334D70F5">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产生工序及装置</w:t>
                  </w:r>
                </w:p>
              </w:tc>
              <w:tc>
                <w:tcPr>
                  <w:tcW w:w="402" w:type="pct"/>
                  <w:noWrap w:val="0"/>
                  <w:vAlign w:val="center"/>
                </w:tcPr>
                <w:p w14:paraId="4EF02721">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形态</w:t>
                  </w:r>
                </w:p>
              </w:tc>
              <w:tc>
                <w:tcPr>
                  <w:tcW w:w="523" w:type="pct"/>
                  <w:noWrap w:val="0"/>
                  <w:vAlign w:val="center"/>
                </w:tcPr>
                <w:p w14:paraId="5FF76A5F">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环境危险特性</w:t>
                  </w:r>
                </w:p>
              </w:tc>
              <w:tc>
                <w:tcPr>
                  <w:tcW w:w="814" w:type="pct"/>
                  <w:noWrap w:val="0"/>
                  <w:vAlign w:val="center"/>
                </w:tcPr>
                <w:p w14:paraId="75FD6184">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利用处置量方式和去向</w:t>
                  </w:r>
                </w:p>
              </w:tc>
            </w:tr>
            <w:tr w14:paraId="053CE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noWrap w:val="0"/>
                  <w:vAlign w:val="center"/>
                </w:tcPr>
                <w:p w14:paraId="7BA6B58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Calibri" w:hAnsi="Calibri" w:cs="Calibri"/>
                      <w:color w:val="auto"/>
                      <w:szCs w:val="21"/>
                      <w:highlight w:val="none"/>
                      <w:lang w:eastAsia="zh-CN"/>
                    </w:rPr>
                    <w:t>不合格品</w:t>
                  </w:r>
                </w:p>
              </w:tc>
              <w:tc>
                <w:tcPr>
                  <w:tcW w:w="1235" w:type="pct"/>
                  <w:noWrap w:val="0"/>
                  <w:vAlign w:val="center"/>
                </w:tcPr>
                <w:p w14:paraId="4BC9E78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Cs w:val="21"/>
                      <w:highlight w:val="none"/>
                      <w:lang w:val="en-US" w:eastAsia="zh-CN"/>
                    </w:rPr>
                    <w:t>HW</w:t>
                  </w:r>
                  <w:r>
                    <w:rPr>
                      <w:rFonts w:hint="eastAsia" w:cs="Times New Roman"/>
                      <w:color w:val="auto"/>
                      <w:szCs w:val="21"/>
                      <w:highlight w:val="none"/>
                      <w:lang w:val="en-US" w:eastAsia="zh-CN"/>
                    </w:rPr>
                    <w:t>49</w:t>
                  </w:r>
                  <w:r>
                    <w:rPr>
                      <w:rFonts w:hint="eastAsia" w:ascii="Times New Roman" w:hAnsi="Times New Roman" w:cs="Times New Roman"/>
                      <w:color w:val="auto"/>
                      <w:szCs w:val="21"/>
                      <w:highlight w:val="none"/>
                      <w:lang w:val="en-US" w:eastAsia="zh-CN"/>
                    </w:rPr>
                    <w:t>-</w:t>
                  </w:r>
                  <w:r>
                    <w:rPr>
                      <w:rFonts w:hint="default" w:ascii="Times New Roman" w:hAnsi="Times New Roman" w:eastAsia="宋体" w:cs="Times New Roman"/>
                      <w:color w:val="auto"/>
                      <w:kern w:val="0"/>
                      <w:sz w:val="21"/>
                      <w:szCs w:val="21"/>
                      <w:highlight w:val="none"/>
                      <w:lang w:val="en-US" w:eastAsia="zh-CN" w:bidi="ar"/>
                    </w:rPr>
                    <w:t>900-045-49</w:t>
                  </w:r>
                </w:p>
              </w:tc>
              <w:tc>
                <w:tcPr>
                  <w:tcW w:w="1010" w:type="dxa"/>
                  <w:noWrap w:val="0"/>
                  <w:vAlign w:val="center"/>
                </w:tcPr>
                <w:p w14:paraId="7CF34F4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0.26</w:t>
                  </w:r>
                </w:p>
              </w:tc>
              <w:tc>
                <w:tcPr>
                  <w:tcW w:w="677" w:type="pct"/>
                  <w:noWrap w:val="0"/>
                  <w:vAlign w:val="center"/>
                </w:tcPr>
                <w:p w14:paraId="614B6F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焊接、老化、</w:t>
                  </w:r>
                  <w:r>
                    <w:rPr>
                      <w:rFonts w:hint="eastAsia" w:cs="Times New Roman"/>
                      <w:color w:val="auto"/>
                      <w:kern w:val="0"/>
                      <w:sz w:val="21"/>
                      <w:szCs w:val="21"/>
                      <w:highlight w:val="none"/>
                      <w:lang w:val="en-US" w:eastAsia="zh-CN" w:bidi="ar"/>
                    </w:rPr>
                    <w:t>测</w:t>
                  </w:r>
                  <w:r>
                    <w:rPr>
                      <w:rFonts w:hint="default" w:ascii="Times New Roman" w:hAnsi="Times New Roman" w:eastAsia="宋体" w:cs="Times New Roman"/>
                      <w:color w:val="auto"/>
                      <w:kern w:val="0"/>
                      <w:sz w:val="21"/>
                      <w:szCs w:val="21"/>
                      <w:highlight w:val="none"/>
                      <w:lang w:val="en-US" w:eastAsia="zh-CN" w:bidi="ar"/>
                    </w:rPr>
                    <w:t>试</w:t>
                  </w:r>
                </w:p>
              </w:tc>
              <w:tc>
                <w:tcPr>
                  <w:tcW w:w="402" w:type="pct"/>
                  <w:noWrap w:val="0"/>
                  <w:vAlign w:val="center"/>
                </w:tcPr>
                <w:p w14:paraId="1AD55C4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2E5A9C1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T</w:t>
                  </w:r>
                </w:p>
              </w:tc>
              <w:tc>
                <w:tcPr>
                  <w:tcW w:w="814" w:type="pct"/>
                  <w:vMerge w:val="restart"/>
                  <w:noWrap w:val="0"/>
                  <w:vAlign w:val="center"/>
                </w:tcPr>
                <w:p w14:paraId="32EB2E7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Cs w:val="21"/>
                      <w:highlight w:val="none"/>
                      <w:lang w:bidi="ar"/>
                    </w:rPr>
                  </w:pPr>
                  <w:r>
                    <w:rPr>
                      <w:rFonts w:hint="eastAsia" w:cs="Times New Roman"/>
                      <w:color w:val="auto"/>
                      <w:sz w:val="21"/>
                      <w:szCs w:val="21"/>
                      <w:highlight w:val="none"/>
                      <w:lang w:val="en-US" w:eastAsia="zh-CN"/>
                    </w:rPr>
                    <w:t>在危废暂存间暂存</w:t>
                  </w:r>
                  <w:r>
                    <w:rPr>
                      <w:rFonts w:hint="eastAsia" w:ascii="Times New Roman" w:hAnsi="Times New Roman" w:eastAsia="宋体" w:cs="Times New Roman"/>
                      <w:color w:val="auto"/>
                      <w:kern w:val="0"/>
                      <w:szCs w:val="21"/>
                      <w:highlight w:val="none"/>
                      <w:lang w:val="en-US" w:eastAsia="zh-CN" w:bidi="ar"/>
                    </w:rPr>
                    <w:t>，定期送资质单位安全处置</w:t>
                  </w:r>
                </w:p>
              </w:tc>
            </w:tr>
            <w:tr w14:paraId="0B90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noWrap w:val="0"/>
                  <w:vAlign w:val="center"/>
                </w:tcPr>
                <w:p w14:paraId="09CD4AF4">
                  <w:pPr>
                    <w:keepNext w:val="0"/>
                    <w:keepLines w:val="0"/>
                    <w:pageBreakBefore w:val="0"/>
                    <w:widowControl/>
                    <w:kinsoku/>
                    <w:wordWrap/>
                    <w:overflowPunct/>
                    <w:topLinePunct w:val="0"/>
                    <w:autoSpaceDE/>
                    <w:autoSpaceDN/>
                    <w:bidi w:val="0"/>
                    <w:spacing w:line="240" w:lineRule="auto"/>
                    <w:jc w:val="center"/>
                    <w:textAlignment w:val="center"/>
                    <w:rPr>
                      <w:rFonts w:hint="eastAsia" w:ascii="Calibri" w:hAnsi="Calibri" w:cs="Calibri"/>
                      <w:color w:val="auto"/>
                      <w:szCs w:val="21"/>
                      <w:highlight w:val="none"/>
                      <w:lang w:eastAsia="zh-CN"/>
                    </w:rPr>
                  </w:pPr>
                  <w:r>
                    <w:rPr>
                      <w:rFonts w:hint="eastAsia" w:ascii="Calibri" w:hAnsi="Calibri" w:cs="Calibri"/>
                      <w:color w:val="auto"/>
                      <w:szCs w:val="21"/>
                      <w:highlight w:val="none"/>
                      <w:lang w:val="en-US" w:eastAsia="zh-CN"/>
                    </w:rPr>
                    <w:t>废包装罐</w:t>
                  </w:r>
                </w:p>
              </w:tc>
              <w:tc>
                <w:tcPr>
                  <w:tcW w:w="2107" w:type="dxa"/>
                  <w:noWrap w:val="0"/>
                  <w:vAlign w:val="center"/>
                </w:tcPr>
                <w:p w14:paraId="5FF27677">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cs="Times New Roman"/>
                      <w:color w:val="auto"/>
                      <w:szCs w:val="21"/>
                      <w:highlight w:val="none"/>
                      <w:lang w:val="en-US" w:eastAsia="zh-CN"/>
                    </w:rPr>
                  </w:pPr>
                  <w:r>
                    <w:rPr>
                      <w:rFonts w:hint="eastAsia" w:cs="Times New Roman"/>
                      <w:color w:val="auto"/>
                      <w:sz w:val="21"/>
                      <w:szCs w:val="21"/>
                      <w:highlight w:val="none"/>
                      <w:lang w:val="en-US" w:eastAsia="zh-CN"/>
                    </w:rPr>
                    <w:t>HW49-</w:t>
                  </w:r>
                  <w:r>
                    <w:rPr>
                      <w:rFonts w:hint="default" w:ascii="Times New Roman" w:hAnsi="Times New Roman" w:eastAsia="宋体" w:cs="Times New Roman"/>
                      <w:color w:val="auto"/>
                      <w:sz w:val="21"/>
                      <w:szCs w:val="21"/>
                      <w:highlight w:val="none"/>
                    </w:rPr>
                    <w:t>900-041-49</w:t>
                  </w:r>
                </w:p>
              </w:tc>
              <w:tc>
                <w:tcPr>
                  <w:tcW w:w="1010" w:type="dxa"/>
                  <w:noWrap w:val="0"/>
                  <w:vAlign w:val="center"/>
                </w:tcPr>
                <w:p w14:paraId="1A3E870A">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0.581</w:t>
                  </w:r>
                </w:p>
              </w:tc>
              <w:tc>
                <w:tcPr>
                  <w:tcW w:w="1155" w:type="dxa"/>
                  <w:noWrap w:val="0"/>
                  <w:vAlign w:val="center"/>
                </w:tcPr>
                <w:p w14:paraId="0826E7C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原辅料使用</w:t>
                  </w:r>
                </w:p>
              </w:tc>
              <w:tc>
                <w:tcPr>
                  <w:tcW w:w="686" w:type="dxa"/>
                  <w:noWrap w:val="0"/>
                  <w:vAlign w:val="center"/>
                </w:tcPr>
                <w:p w14:paraId="45E86A7E">
                  <w:pPr>
                    <w:keepNext w:val="0"/>
                    <w:keepLines w:val="0"/>
                    <w:pageBreakBefore w:val="0"/>
                    <w:widowControl/>
                    <w:kinsoku/>
                    <w:wordWrap/>
                    <w:overflowPunct/>
                    <w:topLinePunct w:val="0"/>
                    <w:autoSpaceDE/>
                    <w:autoSpaceDN/>
                    <w:bidi w:val="0"/>
                    <w:jc w:val="center"/>
                    <w:textAlignment w:val="center"/>
                    <w:rPr>
                      <w:rFonts w:hint="eastAsia" w:cs="Times New Roman"/>
                      <w:color w:val="auto"/>
                      <w:kern w:val="0"/>
                      <w:szCs w:val="21"/>
                      <w:highlight w:val="none"/>
                      <w:lang w:val="en-US" w:eastAsia="zh-CN" w:bidi="ar"/>
                    </w:rPr>
                  </w:pPr>
                  <w:r>
                    <w:rPr>
                      <w:rFonts w:hint="eastAsia" w:cs="Times New Roman"/>
                      <w:color w:val="auto"/>
                      <w:kern w:val="0"/>
                      <w:sz w:val="21"/>
                      <w:szCs w:val="21"/>
                      <w:highlight w:val="none"/>
                      <w:lang w:val="en-US" w:eastAsia="zh-CN" w:bidi="ar"/>
                    </w:rPr>
                    <w:t>固态</w:t>
                  </w:r>
                </w:p>
              </w:tc>
              <w:tc>
                <w:tcPr>
                  <w:tcW w:w="523" w:type="pct"/>
                  <w:noWrap w:val="0"/>
                  <w:vAlign w:val="center"/>
                </w:tcPr>
                <w:p w14:paraId="4964444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 w:val="21"/>
                      <w:szCs w:val="21"/>
                      <w:highlight w:val="none"/>
                      <w:lang w:bidi="ar"/>
                    </w:rPr>
                    <w:t>T/In</w:t>
                  </w:r>
                </w:p>
              </w:tc>
              <w:tc>
                <w:tcPr>
                  <w:tcW w:w="814" w:type="pct"/>
                  <w:vMerge w:val="continue"/>
                  <w:noWrap w:val="0"/>
                  <w:vAlign w:val="center"/>
                </w:tcPr>
                <w:p w14:paraId="7769E432">
                  <w:pPr>
                    <w:keepNext w:val="0"/>
                    <w:keepLines w:val="0"/>
                    <w:pageBreakBefore w:val="0"/>
                    <w:widowControl/>
                    <w:kinsoku/>
                    <w:wordWrap/>
                    <w:overflowPunct/>
                    <w:topLinePunct w:val="0"/>
                    <w:autoSpaceDE/>
                    <w:autoSpaceDN/>
                    <w:bidi w:val="0"/>
                    <w:jc w:val="center"/>
                    <w:textAlignment w:val="center"/>
                    <w:rPr>
                      <w:rFonts w:hint="eastAsia" w:cs="Times New Roman"/>
                      <w:color w:val="auto"/>
                      <w:sz w:val="21"/>
                      <w:szCs w:val="21"/>
                      <w:highlight w:val="none"/>
                      <w:lang w:val="en-US" w:eastAsia="zh-CN"/>
                    </w:rPr>
                  </w:pPr>
                </w:p>
              </w:tc>
            </w:tr>
            <w:tr w14:paraId="4EDC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shd w:val="clear" w:color="auto" w:fill="auto"/>
                  <w:noWrap w:val="0"/>
                  <w:vAlign w:val="center"/>
                </w:tcPr>
                <w:p w14:paraId="55610F65">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Calibri" w:hAnsi="Calibri" w:cs="Calibri"/>
                      <w:color w:val="auto"/>
                      <w:szCs w:val="21"/>
                      <w:highlight w:val="none"/>
                      <w:lang w:eastAsia="zh-CN"/>
                    </w:rPr>
                    <w:t>擦拭废纸</w:t>
                  </w:r>
                </w:p>
              </w:tc>
              <w:tc>
                <w:tcPr>
                  <w:tcW w:w="1235" w:type="pct"/>
                  <w:shd w:val="clear" w:color="auto" w:fill="auto"/>
                  <w:noWrap w:val="0"/>
                  <w:vAlign w:val="center"/>
                </w:tcPr>
                <w:p w14:paraId="0854041B">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Cs w:val="21"/>
                      <w:highlight w:val="none"/>
                      <w:lang w:val="en-US" w:eastAsia="zh-CN"/>
                    </w:rPr>
                    <w:t>HW</w:t>
                  </w:r>
                  <w:r>
                    <w:rPr>
                      <w:rFonts w:hint="eastAsia" w:cs="Times New Roman"/>
                      <w:color w:val="auto"/>
                      <w:szCs w:val="21"/>
                      <w:highlight w:val="none"/>
                      <w:lang w:val="en-US" w:eastAsia="zh-CN"/>
                    </w:rPr>
                    <w:t>49</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 w:val="21"/>
                      <w:szCs w:val="21"/>
                      <w:highlight w:val="none"/>
                      <w:lang w:val="en-US" w:eastAsia="zh-CN"/>
                    </w:rPr>
                    <w:t>900-</w:t>
                  </w:r>
                  <w:r>
                    <w:rPr>
                      <w:rFonts w:hint="eastAsia" w:cs="Times New Roman"/>
                      <w:color w:val="auto"/>
                      <w:sz w:val="21"/>
                      <w:szCs w:val="21"/>
                      <w:highlight w:val="none"/>
                      <w:lang w:val="en-US" w:eastAsia="zh-CN"/>
                    </w:rPr>
                    <w:t>041</w:t>
                  </w:r>
                  <w:r>
                    <w:rPr>
                      <w:rFonts w:hint="default"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49</w:t>
                  </w:r>
                </w:p>
              </w:tc>
              <w:tc>
                <w:tcPr>
                  <w:tcW w:w="1010" w:type="dxa"/>
                  <w:noWrap w:val="0"/>
                  <w:vAlign w:val="center"/>
                </w:tcPr>
                <w:p w14:paraId="4B9E2006">
                  <w:pPr>
                    <w:keepNext w:val="0"/>
                    <w:keepLines w:val="0"/>
                    <w:pageBreakBefore w:val="0"/>
                    <w:widowControl/>
                    <w:kinsoku/>
                    <w:wordWrap/>
                    <w:overflowPunct/>
                    <w:topLinePunct w:val="0"/>
                    <w:autoSpaceDE/>
                    <w:autoSpaceDN/>
                    <w:bidi w:val="0"/>
                    <w:spacing w:line="240" w:lineRule="auto"/>
                    <w:jc w:val="center"/>
                    <w:textAlignment w:val="center"/>
                    <w:rPr>
                      <w:rFonts w:hint="eastAsia"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0.24</w:t>
                  </w:r>
                </w:p>
              </w:tc>
              <w:tc>
                <w:tcPr>
                  <w:tcW w:w="677" w:type="pct"/>
                  <w:shd w:val="clear" w:color="auto" w:fill="auto"/>
                  <w:noWrap w:val="0"/>
                  <w:vAlign w:val="center"/>
                </w:tcPr>
                <w:p w14:paraId="1E447C21">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钢网擦拭</w:t>
                  </w:r>
                </w:p>
              </w:tc>
              <w:tc>
                <w:tcPr>
                  <w:tcW w:w="402" w:type="pct"/>
                  <w:shd w:val="clear" w:color="auto" w:fill="auto"/>
                  <w:noWrap w:val="0"/>
                  <w:vAlign w:val="center"/>
                </w:tcPr>
                <w:p w14:paraId="134B0DBE">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386C2911">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T/In</w:t>
                  </w:r>
                </w:p>
              </w:tc>
              <w:tc>
                <w:tcPr>
                  <w:tcW w:w="814" w:type="pct"/>
                  <w:vMerge w:val="continue"/>
                  <w:noWrap w:val="0"/>
                  <w:vAlign w:val="center"/>
                </w:tcPr>
                <w:p w14:paraId="436D6FB5">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27CC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shd w:val="clear" w:color="auto" w:fill="auto"/>
                  <w:noWrap w:val="0"/>
                  <w:vAlign w:val="center"/>
                </w:tcPr>
                <w:p w14:paraId="566CCF7A">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废机油桶</w:t>
                  </w:r>
                </w:p>
              </w:tc>
              <w:tc>
                <w:tcPr>
                  <w:tcW w:w="1235" w:type="pct"/>
                  <w:shd w:val="clear" w:color="auto" w:fill="auto"/>
                  <w:noWrap w:val="0"/>
                  <w:vAlign w:val="center"/>
                </w:tcPr>
                <w:p w14:paraId="6D862355">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HW</w:t>
                  </w:r>
                  <w:r>
                    <w:rPr>
                      <w:rFonts w:hint="eastAsia" w:cs="Times New Roman"/>
                      <w:color w:val="auto"/>
                      <w:kern w:val="0"/>
                      <w:szCs w:val="21"/>
                      <w:highlight w:val="none"/>
                      <w:lang w:val="en-US" w:eastAsia="zh-CN" w:bidi="ar"/>
                    </w:rPr>
                    <w:t>4</w:t>
                  </w:r>
                  <w:r>
                    <w:rPr>
                      <w:rFonts w:hint="eastAsia" w:ascii="Times New Roman" w:hAnsi="Times New Roman" w:eastAsia="宋体" w:cs="Times New Roman"/>
                      <w:color w:val="auto"/>
                      <w:kern w:val="0"/>
                      <w:szCs w:val="21"/>
                      <w:highlight w:val="none"/>
                      <w:lang w:val="en-US" w:eastAsia="zh-CN" w:bidi="ar"/>
                    </w:rPr>
                    <w:t>9-</w:t>
                  </w:r>
                  <w:r>
                    <w:rPr>
                      <w:rFonts w:hint="default" w:ascii="Times New Roman" w:hAnsi="Times New Roman" w:eastAsia="宋体" w:cs="Times New Roman"/>
                      <w:color w:val="auto"/>
                      <w:kern w:val="0"/>
                      <w:szCs w:val="21"/>
                      <w:highlight w:val="none"/>
                      <w:lang w:val="en-US" w:eastAsia="zh-CN" w:bidi="ar"/>
                    </w:rPr>
                    <w:t>900-</w:t>
                  </w:r>
                  <w:r>
                    <w:rPr>
                      <w:rFonts w:hint="eastAsia" w:ascii="Times New Roman" w:hAnsi="Times New Roman" w:eastAsia="宋体" w:cs="Times New Roman"/>
                      <w:color w:val="auto"/>
                      <w:kern w:val="0"/>
                      <w:szCs w:val="21"/>
                      <w:highlight w:val="none"/>
                      <w:lang w:val="en-US" w:eastAsia="zh-CN" w:bidi="ar"/>
                    </w:rPr>
                    <w:t>0</w:t>
                  </w:r>
                  <w:r>
                    <w:rPr>
                      <w:rFonts w:hint="eastAsia" w:cs="Times New Roman"/>
                      <w:color w:val="auto"/>
                      <w:kern w:val="0"/>
                      <w:szCs w:val="21"/>
                      <w:highlight w:val="none"/>
                      <w:lang w:val="en-US" w:eastAsia="zh-CN" w:bidi="ar"/>
                    </w:rPr>
                    <w:t>39</w:t>
                  </w:r>
                  <w:r>
                    <w:rPr>
                      <w:rFonts w:hint="default" w:ascii="Times New Roman" w:hAnsi="Times New Roman" w:eastAsia="宋体" w:cs="Times New Roman"/>
                      <w:color w:val="auto"/>
                      <w:kern w:val="0"/>
                      <w:szCs w:val="21"/>
                      <w:highlight w:val="none"/>
                      <w:lang w:val="en-US" w:eastAsia="zh-CN" w:bidi="ar"/>
                    </w:rPr>
                    <w:t>-</w:t>
                  </w:r>
                  <w:r>
                    <w:rPr>
                      <w:rFonts w:hint="eastAsia" w:cs="Times New Roman"/>
                      <w:color w:val="auto"/>
                      <w:kern w:val="0"/>
                      <w:szCs w:val="21"/>
                      <w:highlight w:val="none"/>
                      <w:lang w:val="en-US" w:eastAsia="zh-CN" w:bidi="ar"/>
                    </w:rPr>
                    <w:t>49</w:t>
                  </w:r>
                </w:p>
              </w:tc>
              <w:tc>
                <w:tcPr>
                  <w:tcW w:w="1010" w:type="dxa"/>
                  <w:noWrap w:val="0"/>
                  <w:vAlign w:val="center"/>
                </w:tcPr>
                <w:p w14:paraId="6747E39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0.024</w:t>
                  </w:r>
                </w:p>
              </w:tc>
              <w:tc>
                <w:tcPr>
                  <w:tcW w:w="677" w:type="pct"/>
                  <w:shd w:val="clear" w:color="auto" w:fill="auto"/>
                  <w:noWrap w:val="0"/>
                  <w:vAlign w:val="center"/>
                </w:tcPr>
                <w:p w14:paraId="504CF6BE">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废气处理</w:t>
                  </w:r>
                </w:p>
              </w:tc>
              <w:tc>
                <w:tcPr>
                  <w:tcW w:w="402" w:type="pct"/>
                  <w:shd w:val="clear" w:color="auto" w:fill="auto"/>
                  <w:noWrap w:val="0"/>
                  <w:vAlign w:val="center"/>
                </w:tcPr>
                <w:p w14:paraId="0A125309">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7132EFD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T</w:t>
                  </w:r>
                </w:p>
              </w:tc>
              <w:tc>
                <w:tcPr>
                  <w:tcW w:w="814" w:type="pct"/>
                  <w:vMerge w:val="continue"/>
                  <w:noWrap w:val="0"/>
                  <w:vAlign w:val="center"/>
                </w:tcPr>
                <w:p w14:paraId="1C6EB66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6F84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shd w:val="clear" w:color="auto" w:fill="auto"/>
                  <w:noWrap w:val="0"/>
                  <w:vAlign w:val="center"/>
                </w:tcPr>
                <w:p w14:paraId="4313689E">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Cs w:val="21"/>
                      <w:highlight w:val="none"/>
                      <w:lang w:eastAsia="zh-CN" w:bidi="ar"/>
                    </w:rPr>
                  </w:pPr>
                  <w:r>
                    <w:rPr>
                      <w:rFonts w:hint="eastAsia" w:ascii="Times New Roman" w:hAnsi="Times New Roman" w:eastAsia="宋体" w:cs="Times New Roman"/>
                      <w:color w:val="auto"/>
                      <w:kern w:val="0"/>
                      <w:szCs w:val="21"/>
                      <w:highlight w:val="none"/>
                      <w:lang w:eastAsia="zh-CN" w:bidi="ar"/>
                    </w:rPr>
                    <w:t>废</w:t>
                  </w:r>
                  <w:r>
                    <w:rPr>
                      <w:rFonts w:hint="eastAsia" w:cs="Times New Roman"/>
                      <w:color w:val="auto"/>
                      <w:kern w:val="0"/>
                      <w:szCs w:val="21"/>
                      <w:highlight w:val="none"/>
                      <w:lang w:eastAsia="zh-CN" w:bidi="ar"/>
                    </w:rPr>
                    <w:t>机油</w:t>
                  </w:r>
                </w:p>
              </w:tc>
              <w:tc>
                <w:tcPr>
                  <w:tcW w:w="1235" w:type="pct"/>
                  <w:shd w:val="clear" w:color="auto" w:fill="auto"/>
                  <w:noWrap w:val="0"/>
                  <w:vAlign w:val="center"/>
                </w:tcPr>
                <w:p w14:paraId="513DAAC3">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ascii="Times New Roman" w:hAnsi="Times New Roman" w:cs="Times New Roman"/>
                      <w:color w:val="auto"/>
                      <w:szCs w:val="21"/>
                      <w:highlight w:val="none"/>
                      <w:lang w:val="en-US" w:eastAsia="zh-CN"/>
                    </w:rPr>
                    <w:t>HW</w:t>
                  </w:r>
                  <w:r>
                    <w:rPr>
                      <w:rFonts w:hint="eastAsia" w:cs="Times New Roman"/>
                      <w:color w:val="auto"/>
                      <w:szCs w:val="21"/>
                      <w:highlight w:val="none"/>
                      <w:lang w:val="en-US" w:eastAsia="zh-CN"/>
                    </w:rPr>
                    <w:t>49</w:t>
                  </w:r>
                  <w:r>
                    <w:rPr>
                      <w:rFonts w:hint="eastAsia" w:ascii="Times New Roman" w:hAnsi="Times New Roman" w:cs="Times New Roman"/>
                      <w:color w:val="auto"/>
                      <w:szCs w:val="21"/>
                      <w:highlight w:val="none"/>
                      <w:lang w:val="en-US" w:eastAsia="zh-CN"/>
                    </w:rPr>
                    <w:t>-</w:t>
                  </w:r>
                  <w:r>
                    <w:rPr>
                      <w:rFonts w:hint="eastAsia" w:ascii="Times New Roman" w:hAnsi="Times New Roman" w:eastAsia="宋体" w:cs="Times New Roman"/>
                      <w:color w:val="auto"/>
                      <w:kern w:val="0"/>
                      <w:szCs w:val="21"/>
                      <w:highlight w:val="none"/>
                      <w:lang w:val="en-US" w:eastAsia="zh-CN" w:bidi="ar"/>
                    </w:rPr>
                    <w:t>900-041-49</w:t>
                  </w:r>
                </w:p>
              </w:tc>
              <w:tc>
                <w:tcPr>
                  <w:tcW w:w="1010" w:type="dxa"/>
                  <w:noWrap w:val="0"/>
                  <w:vAlign w:val="center"/>
                </w:tcPr>
                <w:p w14:paraId="236E6000">
                  <w:pPr>
                    <w:keepNext w:val="0"/>
                    <w:keepLines w:val="0"/>
                    <w:pageBreakBefore w:val="0"/>
                    <w:widowControl/>
                    <w:kinsoku/>
                    <w:wordWrap/>
                    <w:overflowPunct/>
                    <w:topLinePunct w:val="0"/>
                    <w:autoSpaceDE/>
                    <w:autoSpaceDN/>
                    <w:bidi w:val="0"/>
                    <w:spacing w:line="240" w:lineRule="auto"/>
                    <w:jc w:val="center"/>
                    <w:textAlignment w:val="center"/>
                    <w:rPr>
                      <w:rFonts w:hint="default" w:cs="Times New Roman"/>
                      <w:color w:val="auto"/>
                      <w:kern w:val="0"/>
                      <w:szCs w:val="21"/>
                      <w:highlight w:val="none"/>
                      <w:lang w:val="en-US" w:eastAsia="zh-CN" w:bidi="ar"/>
                    </w:rPr>
                  </w:pPr>
                  <w:r>
                    <w:rPr>
                      <w:rFonts w:hint="eastAsia" w:cs="Times New Roman"/>
                      <w:color w:val="auto"/>
                      <w:kern w:val="0"/>
                      <w:sz w:val="21"/>
                      <w:szCs w:val="21"/>
                      <w:highlight w:val="none"/>
                      <w:lang w:val="en-US" w:eastAsia="zh-CN" w:bidi="ar"/>
                    </w:rPr>
                    <w:t>0.5</w:t>
                  </w:r>
                </w:p>
              </w:tc>
              <w:tc>
                <w:tcPr>
                  <w:tcW w:w="677" w:type="pct"/>
                  <w:shd w:val="clear" w:color="auto" w:fill="auto"/>
                  <w:noWrap w:val="0"/>
                  <w:vAlign w:val="center"/>
                </w:tcPr>
                <w:p w14:paraId="39EB661B">
                  <w:pPr>
                    <w:keepNext w:val="0"/>
                    <w:keepLines w:val="0"/>
                    <w:pageBreakBefore w:val="0"/>
                    <w:widowControl/>
                    <w:kinsoku/>
                    <w:wordWrap/>
                    <w:overflowPunct/>
                    <w:topLinePunct w:val="0"/>
                    <w:autoSpaceDE/>
                    <w:autoSpaceDN/>
                    <w:bidi w:val="0"/>
                    <w:jc w:val="center"/>
                    <w:textAlignment w:val="center"/>
                    <w:rPr>
                      <w:rFonts w:hint="eastAsia"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原辅料包装</w:t>
                  </w:r>
                </w:p>
              </w:tc>
              <w:tc>
                <w:tcPr>
                  <w:tcW w:w="402" w:type="pct"/>
                  <w:shd w:val="clear" w:color="auto" w:fill="auto"/>
                  <w:noWrap w:val="0"/>
                  <w:vAlign w:val="center"/>
                </w:tcPr>
                <w:p w14:paraId="2F5B2AAA">
                  <w:pPr>
                    <w:keepNext w:val="0"/>
                    <w:keepLines w:val="0"/>
                    <w:pageBreakBefore w:val="0"/>
                    <w:widowControl/>
                    <w:kinsoku/>
                    <w:wordWrap/>
                    <w:overflowPunct/>
                    <w:topLinePunct w:val="0"/>
                    <w:autoSpaceDE/>
                    <w:autoSpaceDN/>
                    <w:bidi w:val="0"/>
                    <w:jc w:val="center"/>
                    <w:textAlignment w:val="center"/>
                    <w:rPr>
                      <w:rFonts w:hint="eastAsia"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42C2A34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T/In</w:t>
                  </w:r>
                </w:p>
              </w:tc>
              <w:tc>
                <w:tcPr>
                  <w:tcW w:w="814" w:type="pct"/>
                  <w:vMerge w:val="continue"/>
                  <w:noWrap w:val="0"/>
                  <w:vAlign w:val="center"/>
                </w:tcPr>
                <w:p w14:paraId="194F0D6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7B92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shd w:val="clear" w:color="auto" w:fill="auto"/>
                  <w:noWrap w:val="0"/>
                  <w:vAlign w:val="center"/>
                </w:tcPr>
                <w:p w14:paraId="12E4810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Cs w:val="21"/>
                      <w:highlight w:val="none"/>
                      <w:lang w:eastAsia="zh-CN" w:bidi="ar"/>
                    </w:rPr>
                    <w:t>废</w:t>
                  </w:r>
                  <w:r>
                    <w:rPr>
                      <w:rFonts w:hint="eastAsia" w:cs="Times New Roman"/>
                      <w:color w:val="auto"/>
                      <w:kern w:val="0"/>
                      <w:szCs w:val="21"/>
                      <w:highlight w:val="none"/>
                      <w:lang w:eastAsia="zh-CN" w:bidi="ar"/>
                    </w:rPr>
                    <w:t>活性炭</w:t>
                  </w:r>
                </w:p>
              </w:tc>
              <w:tc>
                <w:tcPr>
                  <w:tcW w:w="1235" w:type="pct"/>
                  <w:shd w:val="clear" w:color="auto" w:fill="auto"/>
                  <w:noWrap w:val="0"/>
                  <w:vAlign w:val="center"/>
                </w:tcPr>
                <w:p w14:paraId="663D154A">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Cs w:val="21"/>
                      <w:highlight w:val="none"/>
                      <w:lang w:val="en-US" w:eastAsia="zh-CN"/>
                    </w:rPr>
                    <w:t>HW</w:t>
                  </w:r>
                  <w:r>
                    <w:rPr>
                      <w:rFonts w:hint="eastAsia" w:cs="Times New Roman"/>
                      <w:color w:val="auto"/>
                      <w:szCs w:val="21"/>
                      <w:highlight w:val="none"/>
                      <w:lang w:val="en-US" w:eastAsia="zh-CN"/>
                    </w:rPr>
                    <w:t>49</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 w:val="21"/>
                      <w:szCs w:val="21"/>
                      <w:highlight w:val="none"/>
                      <w:lang w:val="en-US" w:eastAsia="zh-CN"/>
                    </w:rPr>
                    <w:t>900-</w:t>
                  </w:r>
                  <w:r>
                    <w:rPr>
                      <w:rFonts w:hint="eastAsia" w:cs="Times New Roman"/>
                      <w:color w:val="auto"/>
                      <w:sz w:val="21"/>
                      <w:szCs w:val="21"/>
                      <w:highlight w:val="none"/>
                      <w:lang w:val="en-US" w:eastAsia="zh-CN"/>
                    </w:rPr>
                    <w:t>041</w:t>
                  </w:r>
                  <w:r>
                    <w:rPr>
                      <w:rFonts w:hint="default"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49</w:t>
                  </w:r>
                </w:p>
              </w:tc>
              <w:tc>
                <w:tcPr>
                  <w:tcW w:w="1010" w:type="dxa"/>
                  <w:noWrap w:val="0"/>
                  <w:vAlign w:val="center"/>
                </w:tcPr>
                <w:p w14:paraId="0C35EA3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6.6</w:t>
                  </w:r>
                </w:p>
              </w:tc>
              <w:tc>
                <w:tcPr>
                  <w:tcW w:w="677" w:type="pct"/>
                  <w:shd w:val="clear" w:color="auto" w:fill="auto"/>
                  <w:noWrap w:val="0"/>
                  <w:vAlign w:val="center"/>
                </w:tcPr>
                <w:p w14:paraId="612961C6">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废气处理</w:t>
                  </w:r>
                </w:p>
              </w:tc>
              <w:tc>
                <w:tcPr>
                  <w:tcW w:w="402" w:type="pct"/>
                  <w:shd w:val="clear" w:color="auto" w:fill="auto"/>
                  <w:noWrap w:val="0"/>
                  <w:vAlign w:val="center"/>
                </w:tcPr>
                <w:p w14:paraId="783CD2FF">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35980CE2">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T/In</w:t>
                  </w:r>
                </w:p>
              </w:tc>
              <w:tc>
                <w:tcPr>
                  <w:tcW w:w="814" w:type="pct"/>
                  <w:vMerge w:val="continue"/>
                  <w:noWrap w:val="0"/>
                  <w:vAlign w:val="center"/>
                </w:tcPr>
                <w:p w14:paraId="10A9776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2B0E4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noWrap w:val="0"/>
                  <w:vAlign w:val="center"/>
                </w:tcPr>
                <w:p w14:paraId="34C0BD9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2"/>
                      <w:sz w:val="21"/>
                      <w:szCs w:val="21"/>
                      <w:highlight w:val="none"/>
                      <w:lang w:val="en-US" w:eastAsia="zh-CN" w:bidi="ar-SA"/>
                    </w:rPr>
                    <w:t>废滤料</w:t>
                  </w:r>
                </w:p>
              </w:tc>
              <w:tc>
                <w:tcPr>
                  <w:tcW w:w="1235" w:type="pct"/>
                  <w:noWrap w:val="0"/>
                  <w:vAlign w:val="center"/>
                </w:tcPr>
                <w:p w14:paraId="2029F58D">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Cs w:val="21"/>
                      <w:highlight w:val="none"/>
                      <w:lang w:val="en-US" w:eastAsia="zh-CN"/>
                    </w:rPr>
                    <w:t>HW08-</w:t>
                  </w:r>
                  <w:r>
                    <w:rPr>
                      <w:rFonts w:hint="default" w:ascii="Times New Roman" w:hAnsi="Times New Roman" w:cs="Times New Roman"/>
                      <w:color w:val="auto"/>
                      <w:sz w:val="21"/>
                      <w:szCs w:val="21"/>
                      <w:highlight w:val="none"/>
                      <w:lang w:val="en-US" w:eastAsia="zh-CN"/>
                    </w:rPr>
                    <w:t>900-21</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-08</w:t>
                  </w:r>
                </w:p>
              </w:tc>
              <w:tc>
                <w:tcPr>
                  <w:tcW w:w="1010" w:type="dxa"/>
                  <w:noWrap w:val="0"/>
                  <w:vAlign w:val="center"/>
                </w:tcPr>
                <w:p w14:paraId="5EEAD58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2"/>
                      <w:sz w:val="21"/>
                      <w:szCs w:val="21"/>
                      <w:highlight w:val="none"/>
                      <w:lang w:val="en-US" w:eastAsia="zh-CN" w:bidi="ar-SA"/>
                    </w:rPr>
                    <w:t>0.203</w:t>
                  </w:r>
                </w:p>
              </w:tc>
              <w:tc>
                <w:tcPr>
                  <w:tcW w:w="677" w:type="pct"/>
                  <w:noWrap w:val="0"/>
                  <w:vAlign w:val="center"/>
                </w:tcPr>
                <w:p w14:paraId="3D12DC3B">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设备维护</w:t>
                  </w:r>
                </w:p>
              </w:tc>
              <w:tc>
                <w:tcPr>
                  <w:tcW w:w="402" w:type="pct"/>
                  <w:noWrap w:val="0"/>
                  <w:vAlign w:val="center"/>
                </w:tcPr>
                <w:p w14:paraId="6D716590">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Cs w:val="21"/>
                      <w:highlight w:val="none"/>
                      <w:lang w:val="en-US" w:eastAsia="zh-CN" w:bidi="ar"/>
                    </w:rPr>
                    <w:t>液态</w:t>
                  </w:r>
                </w:p>
              </w:tc>
              <w:tc>
                <w:tcPr>
                  <w:tcW w:w="523" w:type="pct"/>
                  <w:noWrap w:val="0"/>
                  <w:vAlign w:val="center"/>
                </w:tcPr>
                <w:p w14:paraId="4A247676">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Cs w:val="21"/>
                      <w:highlight w:val="none"/>
                      <w:lang w:bidi="ar"/>
                    </w:rPr>
                    <w:t>T/I</w:t>
                  </w:r>
                </w:p>
              </w:tc>
              <w:tc>
                <w:tcPr>
                  <w:tcW w:w="814" w:type="pct"/>
                  <w:vMerge w:val="continue"/>
                  <w:noWrap w:val="0"/>
                  <w:vAlign w:val="center"/>
                </w:tcPr>
                <w:p w14:paraId="74C59A99">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r w14:paraId="467E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285" w:type="dxa"/>
                  <w:noWrap w:val="0"/>
                  <w:vAlign w:val="center"/>
                </w:tcPr>
                <w:p w14:paraId="68B6AC65">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auto"/>
                      <w:kern w:val="0"/>
                      <w:szCs w:val="21"/>
                      <w:highlight w:val="none"/>
                      <w:lang w:eastAsia="zh-CN" w:bidi="ar"/>
                    </w:rPr>
                  </w:pPr>
                  <w:r>
                    <w:rPr>
                      <w:rFonts w:hint="eastAsia" w:ascii="Times New Roman" w:hAnsi="Times New Roman" w:eastAsia="宋体" w:cs="Times New Roman"/>
                      <w:color w:val="auto"/>
                      <w:kern w:val="0"/>
                      <w:szCs w:val="21"/>
                      <w:highlight w:val="none"/>
                      <w:lang w:eastAsia="zh-CN" w:bidi="ar"/>
                    </w:rPr>
                    <w:t>废含油</w:t>
                  </w:r>
                  <w:r>
                    <w:rPr>
                      <w:rFonts w:hint="default" w:ascii="Times New Roman" w:hAnsi="Times New Roman" w:eastAsia="宋体" w:cs="Times New Roman"/>
                      <w:color w:val="auto"/>
                      <w:kern w:val="0"/>
                      <w:szCs w:val="21"/>
                      <w:highlight w:val="none"/>
                      <w:lang w:eastAsia="zh-CN" w:bidi="ar"/>
                    </w:rPr>
                    <w:t>手套及</w:t>
                  </w:r>
                  <w:r>
                    <w:rPr>
                      <w:rFonts w:hint="eastAsia" w:ascii="Times New Roman" w:hAnsi="Times New Roman" w:eastAsia="宋体" w:cs="Times New Roman"/>
                      <w:color w:val="auto"/>
                      <w:kern w:val="0"/>
                      <w:szCs w:val="21"/>
                      <w:highlight w:val="none"/>
                      <w:lang w:eastAsia="zh-CN" w:bidi="ar"/>
                    </w:rPr>
                    <w:t>抹布</w:t>
                  </w:r>
                </w:p>
              </w:tc>
              <w:tc>
                <w:tcPr>
                  <w:tcW w:w="1235" w:type="pct"/>
                  <w:noWrap w:val="0"/>
                  <w:vAlign w:val="center"/>
                </w:tcPr>
                <w:p w14:paraId="18ADC9E4">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rPr>
                    <w:t>HW49-900-041-49</w:t>
                  </w:r>
                </w:p>
              </w:tc>
              <w:tc>
                <w:tcPr>
                  <w:tcW w:w="1010" w:type="dxa"/>
                  <w:noWrap w:val="0"/>
                  <w:vAlign w:val="center"/>
                </w:tcPr>
                <w:p w14:paraId="02C9EC9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Cs w:val="21"/>
                      <w:highlight w:val="none"/>
                      <w:lang w:val="en-US" w:eastAsia="zh-CN" w:bidi="ar"/>
                    </w:rPr>
                    <w:t>0.01</w:t>
                  </w:r>
                </w:p>
              </w:tc>
              <w:tc>
                <w:tcPr>
                  <w:tcW w:w="677" w:type="pct"/>
                  <w:noWrap w:val="0"/>
                  <w:vAlign w:val="center"/>
                </w:tcPr>
                <w:p w14:paraId="63375DC0">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设备维护</w:t>
                  </w:r>
                </w:p>
              </w:tc>
              <w:tc>
                <w:tcPr>
                  <w:tcW w:w="402" w:type="pct"/>
                  <w:noWrap w:val="0"/>
                  <w:vAlign w:val="center"/>
                </w:tcPr>
                <w:p w14:paraId="48C7BB62">
                  <w:pPr>
                    <w:keepNext w:val="0"/>
                    <w:keepLines w:val="0"/>
                    <w:pageBreakBefore w:val="0"/>
                    <w:widowControl/>
                    <w:kinsoku/>
                    <w:wordWrap/>
                    <w:overflowPunct/>
                    <w:topLinePunct w:val="0"/>
                    <w:autoSpaceDE/>
                    <w:autoSpaceDN/>
                    <w:bidi w:val="0"/>
                    <w:jc w:val="center"/>
                    <w:textAlignment w:val="center"/>
                    <w:rPr>
                      <w:rFonts w:hint="eastAsia" w:ascii="Times New Roman" w:hAnsi="Times New Roman" w:eastAsia="宋体" w:cs="Times New Roman"/>
                      <w:color w:val="auto"/>
                      <w:kern w:val="0"/>
                      <w:szCs w:val="21"/>
                      <w:highlight w:val="none"/>
                      <w:lang w:val="en-US" w:eastAsia="zh-CN" w:bidi="ar"/>
                    </w:rPr>
                  </w:pPr>
                  <w:r>
                    <w:rPr>
                      <w:rFonts w:hint="eastAsia" w:cs="Times New Roman"/>
                      <w:color w:val="auto"/>
                      <w:kern w:val="0"/>
                      <w:szCs w:val="21"/>
                      <w:highlight w:val="none"/>
                      <w:lang w:val="en-US" w:eastAsia="zh-CN" w:bidi="ar"/>
                    </w:rPr>
                    <w:t>固态</w:t>
                  </w:r>
                </w:p>
              </w:tc>
              <w:tc>
                <w:tcPr>
                  <w:tcW w:w="523" w:type="pct"/>
                  <w:noWrap w:val="0"/>
                  <w:vAlign w:val="center"/>
                </w:tcPr>
                <w:p w14:paraId="4406B0B9">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Cs w:val="21"/>
                      <w:highlight w:val="none"/>
                      <w:lang w:bidi="ar"/>
                    </w:rPr>
                  </w:pPr>
                  <w:r>
                    <w:rPr>
                      <w:rFonts w:hint="default" w:ascii="Times New Roman" w:hAnsi="Times New Roman" w:eastAsia="宋体" w:cs="Times New Roman"/>
                      <w:color w:val="auto"/>
                      <w:kern w:val="0"/>
                      <w:szCs w:val="21"/>
                      <w:highlight w:val="none"/>
                      <w:lang w:bidi="ar"/>
                    </w:rPr>
                    <w:t>T/In</w:t>
                  </w:r>
                </w:p>
              </w:tc>
              <w:tc>
                <w:tcPr>
                  <w:tcW w:w="814" w:type="pct"/>
                  <w:vMerge w:val="continue"/>
                  <w:noWrap w:val="0"/>
                  <w:vAlign w:val="center"/>
                </w:tcPr>
                <w:p w14:paraId="7E64300A">
                  <w:pPr>
                    <w:keepNext w:val="0"/>
                    <w:keepLines w:val="0"/>
                    <w:pageBreakBefore w:val="0"/>
                    <w:widowControl/>
                    <w:kinsoku/>
                    <w:wordWrap/>
                    <w:overflowPunct/>
                    <w:topLinePunct w:val="0"/>
                    <w:autoSpaceDE/>
                    <w:autoSpaceDN/>
                    <w:bidi w:val="0"/>
                    <w:jc w:val="center"/>
                    <w:textAlignment w:val="center"/>
                    <w:rPr>
                      <w:rFonts w:hint="default" w:ascii="Times New Roman" w:hAnsi="Times New Roman" w:eastAsia="宋体" w:cs="Times New Roman"/>
                      <w:color w:val="auto"/>
                      <w:kern w:val="0"/>
                      <w:sz w:val="21"/>
                      <w:szCs w:val="21"/>
                      <w:highlight w:val="none"/>
                      <w:lang w:val="en-US" w:eastAsia="zh-CN" w:bidi="ar"/>
                    </w:rPr>
                  </w:pPr>
                </w:p>
              </w:tc>
            </w:tr>
          </w:tbl>
          <w:p w14:paraId="2C9D6D19">
            <w:pPr>
              <w:numPr>
                <w:ilvl w:val="0"/>
                <w:numId w:val="0"/>
              </w:numPr>
              <w:adjustRightInd w:val="0"/>
              <w:snapToGrid w:val="0"/>
              <w:spacing w:line="360" w:lineRule="auto"/>
              <w:ind w:firstLine="482" w:firstLineChars="200"/>
              <w:rPr>
                <w:rFonts w:hint="default" w:ascii="Times New Roman" w:hAnsi="Times New Roman" w:cs="Times New Roman"/>
                <w:b/>
                <w:bCs w:val="0"/>
                <w:color w:val="auto"/>
                <w:sz w:val="24"/>
                <w:szCs w:val="24"/>
                <w:highlight w:val="none"/>
              </w:rPr>
            </w:pPr>
            <w:r>
              <w:rPr>
                <w:rFonts w:hint="eastAsia" w:ascii="Times New Roman" w:hAnsi="Times New Roman"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rPr>
              <w:t>固废环境影响分析</w:t>
            </w:r>
          </w:p>
          <w:p w14:paraId="67E7710C">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项目一般固废暂存间位于项目厂房2层北侧区域，建筑面积约38m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危废暂存间位于项目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厂房2层西侧区域</w:t>
            </w:r>
            <w:r>
              <w:rPr>
                <w:rFonts w:hint="eastAsia" w:cs="Times New Roman"/>
                <w:bCs/>
                <w:color w:val="auto"/>
                <w:sz w:val="24"/>
                <w:szCs w:val="24"/>
                <w:highlight w:val="none"/>
                <w:lang w:val="en-US" w:eastAsia="zh-CN"/>
              </w:rPr>
              <w:t>，建筑面积约15m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6D9F6206">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eastAsia="zh-CN"/>
              </w:rPr>
              <w:t>一般固废管理要求</w:t>
            </w:r>
          </w:p>
          <w:p w14:paraId="1BA23EC7">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546A76BC">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eastAsia="zh-CN"/>
              </w:rPr>
              <w:t>危险废物管理要求</w:t>
            </w:r>
          </w:p>
          <w:p w14:paraId="7C7DC42E">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5A0A4FA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1EDECFF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贮存设施污染控制要求</w:t>
            </w:r>
            <w:r>
              <w:rPr>
                <w:rFonts w:hint="eastAsia" w:cs="Times New Roman"/>
                <w:b/>
                <w:bCs/>
                <w:color w:val="auto"/>
                <w:sz w:val="24"/>
                <w:szCs w:val="24"/>
                <w:lang w:eastAsia="zh-CN"/>
              </w:rPr>
              <w:t>：</w:t>
            </w:r>
          </w:p>
          <w:p w14:paraId="65BC17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①</w:t>
            </w:r>
            <w:r>
              <w:rPr>
                <w:rFonts w:hint="eastAsia" w:ascii="Times New Roman" w:hAnsi="Times New Roman" w:eastAsia="宋体" w:cs="Times New Roman"/>
                <w:color w:val="auto"/>
                <w:sz w:val="24"/>
                <w:szCs w:val="24"/>
                <w:lang w:eastAsia="zh-CN"/>
              </w:rPr>
              <w:t>贮存设施应根据危险废物的形态、物理化学性质、包装形式和污染物迁移途径，采取必要的防风、防晒、防雨、防漏、防渗、防腐以及其他环境污染防治措施，不应露天堆放危险废物。</w:t>
            </w:r>
          </w:p>
          <w:p w14:paraId="4836D6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②</w:t>
            </w:r>
            <w:r>
              <w:rPr>
                <w:rFonts w:hint="eastAsia" w:ascii="Times New Roman" w:hAnsi="Times New Roman" w:eastAsia="宋体" w:cs="Times New Roman"/>
                <w:color w:val="auto"/>
                <w:sz w:val="24"/>
                <w:szCs w:val="24"/>
                <w:lang w:eastAsia="zh-CN"/>
              </w:rPr>
              <w:t>贮存设施应根据危险废物的类别、数量、形态、物理化学性质和污染防治等要求设置必要的贮存分区，避免不相容的危险废物接触、混合。</w:t>
            </w:r>
          </w:p>
          <w:p w14:paraId="5BD30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③</w:t>
            </w:r>
            <w:r>
              <w:rPr>
                <w:rFonts w:hint="eastAsia" w:ascii="Times New Roman" w:hAnsi="Times New Roman" w:eastAsia="宋体" w:cs="Times New Roman"/>
                <w:color w:val="auto"/>
                <w:sz w:val="24"/>
                <w:szCs w:val="24"/>
                <w:lang w:eastAsia="zh-CN"/>
              </w:rPr>
              <w:t>贮存设施或贮存分区内地面、墙面裙脚、堵截泄漏的围堰、接触危险废物的隔板和墙体等应采用坚固的材料建造，表面无裂缝。</w:t>
            </w:r>
          </w:p>
          <w:p w14:paraId="020C9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④</w:t>
            </w:r>
            <w:r>
              <w:rPr>
                <w:rFonts w:hint="eastAsia" w:ascii="Times New Roman" w:hAnsi="Times New Roman" w:eastAsia="宋体" w:cs="Times New Roman"/>
                <w:color w:val="auto"/>
                <w:sz w:val="24"/>
                <w:szCs w:val="24"/>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vertAlign w:val="superscript"/>
                <w:lang w:eastAsia="zh-CN"/>
              </w:rPr>
              <w:t>-7</w:t>
            </w:r>
            <w:r>
              <w:rPr>
                <w:rFonts w:hint="eastAsia" w:ascii="Times New Roman" w:hAnsi="Times New Roman" w:eastAsia="宋体" w:cs="Times New Roman"/>
                <w:color w:val="auto"/>
                <w:sz w:val="24"/>
                <w:szCs w:val="24"/>
                <w:lang w:eastAsia="zh-CN"/>
              </w:rPr>
              <w:t>cm/s），或至少2mm厚高密度聚乙烯膜等人工防渗材料（渗透系数不大于10</w:t>
            </w:r>
            <w:r>
              <w:rPr>
                <w:rFonts w:hint="eastAsia" w:ascii="Times New Roman" w:hAnsi="Times New Roman" w:eastAsia="宋体" w:cs="Times New Roman"/>
                <w:color w:val="auto"/>
                <w:sz w:val="24"/>
                <w:szCs w:val="24"/>
                <w:vertAlign w:val="superscript"/>
                <w:lang w:eastAsia="zh-CN"/>
              </w:rPr>
              <w:t>-10</w:t>
            </w:r>
            <w:r>
              <w:rPr>
                <w:rFonts w:hint="eastAsia" w:ascii="Times New Roman" w:hAnsi="Times New Roman" w:eastAsia="宋体" w:cs="Times New Roman"/>
                <w:color w:val="auto"/>
                <w:sz w:val="24"/>
                <w:szCs w:val="24"/>
                <w:lang w:eastAsia="zh-CN"/>
              </w:rPr>
              <w:t>cm/s），或其他防渗性能等效的材料。</w:t>
            </w:r>
          </w:p>
          <w:p w14:paraId="28B9A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44F1F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ascii="Times New Roman" w:hAnsi="Times New Roman" w:eastAsia="宋体" w:cs="Times New Roman"/>
                <w:color w:val="auto"/>
                <w:sz w:val="24"/>
                <w:szCs w:val="24"/>
                <w:lang w:eastAsia="zh-CN"/>
              </w:rPr>
              <w:t>贮存设施应采取技术和管理措施防止无关人员进入。</w:t>
            </w:r>
          </w:p>
          <w:p w14:paraId="140801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容器和包装物污染控制要求：</w:t>
            </w:r>
          </w:p>
          <w:p w14:paraId="7B0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①容器和包装物材质、内衬应与盛装的危险废物相容。</w:t>
            </w:r>
          </w:p>
          <w:p w14:paraId="0ED42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②针对不同类别、形态、物理化学性质的危险废物，其容器和包装物应满足相应的防渗、防漏、防腐和强度等要求。</w:t>
            </w:r>
          </w:p>
          <w:p w14:paraId="31859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③硬质容器和包装物及其支护结构堆叠码放时不应有明显变形，无破损泄漏。</w:t>
            </w:r>
          </w:p>
          <w:p w14:paraId="296E4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④柔性容器和包装物堆叠码放时应封口严密，无破损泄漏。</w:t>
            </w:r>
          </w:p>
          <w:p w14:paraId="4D4225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使用容器盛装液态、半固态危险废物时，容器内部应留有适当的空间，以适应因温度变化等可能引发的收缩和膨胀，防止其导致容器渗漏或永久变形。</w:t>
            </w:r>
          </w:p>
          <w:p w14:paraId="6DED19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容器和包装物外表面应保持清洁。</w:t>
            </w:r>
          </w:p>
          <w:p w14:paraId="7E9CD7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lang w:eastAsia="zh-CN"/>
              </w:rPr>
            </w:pPr>
            <w:r>
              <w:rPr>
                <w:rFonts w:hint="default" w:ascii="Times New Roman" w:hAnsi="Times New Roman" w:cs="Times New Roman"/>
                <w:b/>
                <w:bCs/>
                <w:color w:val="auto"/>
                <w:sz w:val="24"/>
                <w:szCs w:val="24"/>
              </w:rPr>
              <w:t>贮存过程污染控制要求</w:t>
            </w:r>
            <w:r>
              <w:rPr>
                <w:rFonts w:hint="eastAsia" w:cs="Times New Roman"/>
                <w:b/>
                <w:bCs/>
                <w:color w:val="auto"/>
                <w:sz w:val="24"/>
                <w:szCs w:val="24"/>
                <w:lang w:eastAsia="zh-CN"/>
              </w:rPr>
              <w:t>：</w:t>
            </w:r>
          </w:p>
          <w:p w14:paraId="56D921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①</w:t>
            </w:r>
            <w:r>
              <w:rPr>
                <w:rFonts w:hint="eastAsia" w:cs="Times New Roman"/>
                <w:b w:val="0"/>
                <w:bCs w:val="0"/>
                <w:color w:val="auto"/>
                <w:sz w:val="24"/>
                <w:szCs w:val="24"/>
                <w:lang w:eastAsia="zh-CN"/>
              </w:rPr>
              <w:t>在常温常压下不易水解、不易挥发的固态危险废物可分类堆放贮存，其他固态危险废物应装入容器或包装物内贮存。</w:t>
            </w:r>
          </w:p>
          <w:p w14:paraId="5EA7E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②</w:t>
            </w:r>
            <w:r>
              <w:rPr>
                <w:rFonts w:hint="eastAsia" w:cs="Times New Roman"/>
                <w:b w:val="0"/>
                <w:bCs w:val="0"/>
                <w:color w:val="auto"/>
                <w:sz w:val="24"/>
                <w:szCs w:val="24"/>
                <w:lang w:eastAsia="zh-CN"/>
              </w:rPr>
              <w:t>液态危险废物应装入容器内贮存，或直接采用贮存池、贮存罐区贮存。</w:t>
            </w:r>
          </w:p>
          <w:p w14:paraId="50479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③</w:t>
            </w:r>
            <w:r>
              <w:rPr>
                <w:rFonts w:hint="eastAsia" w:cs="Times New Roman"/>
                <w:b w:val="0"/>
                <w:bCs w:val="0"/>
                <w:color w:val="auto"/>
                <w:sz w:val="24"/>
                <w:szCs w:val="24"/>
                <w:lang w:eastAsia="zh-CN"/>
              </w:rPr>
              <w:t>半固态危险废物应装入容器或包装袋内贮存，或直接采用贮存池贮存。</w:t>
            </w:r>
          </w:p>
          <w:p w14:paraId="65D98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t>④</w:t>
            </w:r>
            <w:r>
              <w:rPr>
                <w:rFonts w:hint="eastAsia" w:cs="Times New Roman"/>
                <w:b w:val="0"/>
                <w:bCs w:val="0"/>
                <w:color w:val="auto"/>
                <w:sz w:val="24"/>
                <w:szCs w:val="24"/>
                <w:lang w:eastAsia="zh-CN"/>
              </w:rPr>
              <w:t>具有热塑性的危险废物应装入容器或包装袋内进行贮存。</w:t>
            </w:r>
          </w:p>
          <w:p w14:paraId="50C29C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5 \* GB3 \* MERGEFORMAT </w:instrText>
            </w:r>
            <w:r>
              <w:rPr>
                <w:rFonts w:hint="default" w:ascii="Times New Roman" w:hAnsi="Times New Roman" w:cs="Times New Roman"/>
                <w:color w:val="auto"/>
                <w:sz w:val="24"/>
                <w:szCs w:val="24"/>
              </w:rPr>
              <w:fldChar w:fldCharType="separate"/>
            </w:r>
            <w:r>
              <w:rPr>
                <w:color w:val="auto"/>
                <w:sz w:val="24"/>
                <w:szCs w:val="24"/>
              </w:rPr>
              <w:t>⑤</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易产生粉尘、VOCs、酸雾、有毒有害大气污染物和刺激性气味气体的危险废物应装入闭口容器或包装物内贮存。</w:t>
            </w:r>
          </w:p>
          <w:p w14:paraId="32F79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lang w:eastAsia="zh-CN"/>
              </w:rPr>
            </w:pP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 6 \* GB3 \* MERGEFORMAT </w:instrText>
            </w:r>
            <w:r>
              <w:rPr>
                <w:rFonts w:hint="default" w:ascii="Times New Roman" w:hAnsi="Times New Roman" w:cs="Times New Roman"/>
                <w:color w:val="auto"/>
                <w:sz w:val="24"/>
                <w:szCs w:val="24"/>
              </w:rPr>
              <w:fldChar w:fldCharType="separate"/>
            </w:r>
            <w:r>
              <w:rPr>
                <w:color w:val="auto"/>
                <w:sz w:val="24"/>
                <w:szCs w:val="24"/>
              </w:rPr>
              <w:t>⑥</w:t>
            </w:r>
            <w:r>
              <w:rPr>
                <w:rFonts w:hint="default" w:ascii="Times New Roman" w:hAnsi="Times New Roman" w:cs="Times New Roman"/>
                <w:color w:val="auto"/>
                <w:sz w:val="24"/>
                <w:szCs w:val="24"/>
              </w:rPr>
              <w:fldChar w:fldCharType="end"/>
            </w:r>
            <w:r>
              <w:rPr>
                <w:rFonts w:hint="eastAsia" w:cs="Times New Roman"/>
                <w:b w:val="0"/>
                <w:bCs w:val="0"/>
                <w:color w:val="auto"/>
                <w:sz w:val="24"/>
                <w:szCs w:val="24"/>
                <w:lang w:eastAsia="zh-CN"/>
              </w:rPr>
              <w:t>危险废物贮存过程中易产生粉尘等无组织排放的，应采取抑尘等有效措施。</w:t>
            </w:r>
          </w:p>
          <w:p w14:paraId="7BA4EE44">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1F413287">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3A264863">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224E8B6">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作业设备及车辆等结束作业离开贮存设施时，应对其残留的危险废物进行清理，清理的废物或清洗废水应收集处理。</w:t>
            </w:r>
          </w:p>
          <w:p w14:paraId="240A3366">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272EA2B">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78D7AD46">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379B7D8">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7085026">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9D527C1">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7F6C7BB4">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7008AB13">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4839B156">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00996BE5">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贮存点应及时清运贮存的危险废物，实时贮存量不应超过3吨。</w:t>
            </w:r>
          </w:p>
          <w:p w14:paraId="645D5266">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2E3075A4">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0A35814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49235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75A6D3A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6AD479F8">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2363AA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w:t>
            </w:r>
            <w:r>
              <w:rPr>
                <w:rFonts w:hint="eastAsia" w:cs="Times New Roman"/>
                <w:color w:val="auto"/>
                <w:sz w:val="24"/>
                <w:szCs w:val="24"/>
                <w:highlight w:val="none"/>
                <w:lang w:val="en-US" w:eastAsia="zh-CN"/>
              </w:rPr>
              <w:t>接收单位</w:t>
            </w:r>
            <w:r>
              <w:rPr>
                <w:rFonts w:hint="default" w:ascii="Times New Roman" w:hAnsi="Times New Roman" w:eastAsia="宋体" w:cs="Times New Roman"/>
                <w:color w:val="auto"/>
                <w:sz w:val="24"/>
                <w:szCs w:val="24"/>
                <w:highlight w:val="none"/>
                <w:lang w:val="en-US" w:eastAsia="zh-CN"/>
              </w:rPr>
              <w:t>，第五联交接受地环保局。</w:t>
            </w:r>
          </w:p>
          <w:p w14:paraId="7EC86E29">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6A71432C">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22B82122">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2A7571C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26574535">
            <w:pPr>
              <w:adjustRightInd w:val="0"/>
              <w:snapToGrid w:val="0"/>
              <w:spacing w:line="360" w:lineRule="auto"/>
              <w:ind w:firstLine="442" w:firstLineChars="200"/>
              <w:rPr>
                <w:rFonts w:hint="default" w:ascii="Times New Roman" w:hAnsi="Times New Roman" w:cs="Times New Roman"/>
                <w:b/>
                <w:color w:val="auto"/>
                <w:spacing w:val="-10"/>
                <w:sz w:val="24"/>
                <w:szCs w:val="24"/>
                <w:highlight w:val="none"/>
              </w:rPr>
            </w:pPr>
            <w:r>
              <w:rPr>
                <w:rFonts w:hint="eastAsia" w:ascii="Times New Roman" w:hAnsi="Times New Roman" w:cs="Times New Roman"/>
                <w:b/>
                <w:color w:val="auto"/>
                <w:spacing w:val="-10"/>
                <w:sz w:val="24"/>
                <w:szCs w:val="24"/>
                <w:highlight w:val="none"/>
                <w:lang w:val="en-US" w:eastAsia="zh-CN"/>
              </w:rPr>
              <w:t>5</w:t>
            </w:r>
            <w:r>
              <w:rPr>
                <w:rFonts w:hint="default" w:ascii="Times New Roman" w:hAnsi="Times New Roman" w:cs="Times New Roman"/>
                <w:b/>
                <w:color w:val="auto"/>
                <w:spacing w:val="-10"/>
                <w:sz w:val="24"/>
                <w:szCs w:val="24"/>
                <w:highlight w:val="none"/>
              </w:rPr>
              <w:t>、地下水、土壤环境影响分析</w:t>
            </w:r>
          </w:p>
          <w:p w14:paraId="21CC8559">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w:t>
            </w:r>
            <w:r>
              <w:rPr>
                <w:rFonts w:hint="eastAsia" w:cs="Times New Roman"/>
                <w:color w:val="auto"/>
                <w:sz w:val="24"/>
                <w:szCs w:val="32"/>
                <w:highlight w:val="none"/>
                <w:lang w:eastAsia="zh-CN"/>
              </w:rPr>
              <w:t>租赁</w:t>
            </w:r>
            <w:r>
              <w:rPr>
                <w:rFonts w:hint="eastAsia" w:cs="Times New Roman"/>
                <w:color w:val="auto"/>
                <w:sz w:val="24"/>
                <w:szCs w:val="24"/>
                <w:highlight w:val="none"/>
                <w:lang w:val="en-US" w:eastAsia="zh-CN"/>
              </w:rPr>
              <w:t>池州市皖江江南新兴产业集中区科技孵化园已建成的A3厂房</w:t>
            </w:r>
            <w:r>
              <w:rPr>
                <w:rFonts w:hint="eastAsia" w:ascii="Times New Roman" w:hAnsi="Times New Roman" w:eastAsia="宋体" w:cs="Times New Roman"/>
                <w:color w:val="auto"/>
                <w:sz w:val="24"/>
                <w:szCs w:val="24"/>
                <w:highlight w:val="none"/>
                <w:lang w:eastAsia="zh-CN"/>
              </w:rPr>
              <w:t>进行</w:t>
            </w:r>
            <w:r>
              <w:rPr>
                <w:rFonts w:hint="eastAsia" w:cs="Times New Roman"/>
                <w:color w:val="auto"/>
                <w:sz w:val="24"/>
                <w:szCs w:val="24"/>
                <w:highlight w:val="none"/>
                <w:lang w:eastAsia="zh-CN"/>
              </w:rPr>
              <w:t>生产</w:t>
            </w:r>
            <w:r>
              <w:rPr>
                <w:rFonts w:hint="eastAsia" w:ascii="Times New Roman" w:hAnsi="Times New Roman" w:eastAsia="宋体" w:cs="Times New Roman"/>
                <w:color w:val="auto"/>
                <w:sz w:val="24"/>
                <w:szCs w:val="24"/>
                <w:highlight w:val="none"/>
                <w:lang w:eastAsia="zh-CN"/>
              </w:rPr>
              <w:t>，厂区地面已</w:t>
            </w:r>
            <w:r>
              <w:rPr>
                <w:rFonts w:hint="eastAsia" w:cs="Times New Roman"/>
                <w:color w:val="auto"/>
                <w:sz w:val="24"/>
                <w:szCs w:val="24"/>
                <w:highlight w:val="none"/>
                <w:lang w:eastAsia="zh-CN"/>
              </w:rPr>
              <w:t>全部</w:t>
            </w:r>
            <w:r>
              <w:rPr>
                <w:rFonts w:hint="eastAsia" w:ascii="Times New Roman" w:hAnsi="Times New Roman" w:eastAsia="宋体" w:cs="Times New Roman"/>
                <w:color w:val="auto"/>
                <w:sz w:val="24"/>
                <w:szCs w:val="24"/>
                <w:highlight w:val="none"/>
                <w:lang w:eastAsia="zh-CN"/>
              </w:rPr>
              <w:t>硬化</w:t>
            </w:r>
            <w:r>
              <w:rPr>
                <w:rFonts w:hint="eastAsia" w:cs="Times New Roman"/>
                <w:color w:val="auto"/>
                <w:sz w:val="24"/>
                <w:szCs w:val="24"/>
                <w:highlight w:val="none"/>
                <w:lang w:eastAsia="zh-CN"/>
              </w:rPr>
              <w:t>。根据平面布局可知，项目危废间、</w:t>
            </w:r>
            <w:r>
              <w:rPr>
                <w:rFonts w:hint="eastAsia" w:cs="Times New Roman"/>
                <w:color w:val="auto"/>
                <w:sz w:val="24"/>
                <w:szCs w:val="24"/>
                <w:highlight w:val="none"/>
                <w:lang w:val="en-US" w:eastAsia="zh-CN"/>
              </w:rPr>
              <w:t>原料</w:t>
            </w:r>
            <w:r>
              <w:rPr>
                <w:rFonts w:hint="eastAsia" w:cs="Times New Roman"/>
                <w:color w:val="auto"/>
                <w:sz w:val="24"/>
                <w:szCs w:val="24"/>
                <w:highlight w:val="none"/>
                <w:lang w:eastAsia="zh-CN"/>
              </w:rPr>
              <w:t>仓库均设置在</w:t>
            </w:r>
            <w:r>
              <w:rPr>
                <w:rFonts w:hint="eastAsia" w:cs="Times New Roman"/>
                <w:color w:val="auto"/>
                <w:sz w:val="24"/>
                <w:szCs w:val="24"/>
                <w:highlight w:val="none"/>
                <w:lang w:val="en-US" w:eastAsia="zh-CN"/>
              </w:rPr>
              <w:t>2层，</w:t>
            </w:r>
            <w:r>
              <w:rPr>
                <w:rFonts w:hint="default" w:ascii="Times New Roman" w:hAnsi="Times New Roman" w:eastAsia="宋体" w:cs="Times New Roman"/>
                <w:b w:val="0"/>
                <w:bCs w:val="0"/>
                <w:color w:val="auto"/>
                <w:kern w:val="2"/>
                <w:sz w:val="24"/>
                <w:szCs w:val="24"/>
                <w:highlight w:val="none"/>
                <w:lang w:val="en-US" w:eastAsia="zh-CN"/>
              </w:rPr>
              <w:t>正常情况下</w:t>
            </w:r>
            <w:r>
              <w:rPr>
                <w:rFonts w:hint="eastAsia" w:ascii="Times New Roman" w:hAnsi="Times New Roman" w:eastAsia="宋体" w:cs="Times New Roman"/>
                <w:color w:val="auto"/>
                <w:sz w:val="24"/>
                <w:szCs w:val="24"/>
                <w:highlight w:val="none"/>
                <w:lang w:eastAsia="zh-CN"/>
              </w:rPr>
              <w:t>无土壤及地下水环境污染途径，不会对土壤及地下水环境产生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6326099E">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本次评价</w:t>
            </w:r>
            <w:r>
              <w:rPr>
                <w:rFonts w:hint="eastAsia"/>
                <w:color w:val="auto"/>
                <w:sz w:val="24"/>
                <w:szCs w:val="24"/>
                <w:highlight w:val="none"/>
                <w:lang w:eastAsia="zh-CN"/>
              </w:rPr>
              <w:t>根据功能区将厂区</w:t>
            </w:r>
            <w:r>
              <w:rPr>
                <w:rFonts w:hint="eastAsia"/>
                <w:color w:val="auto"/>
                <w:sz w:val="24"/>
                <w:szCs w:val="24"/>
                <w:highlight w:val="none"/>
              </w:rPr>
              <w:t>划分为非污染区和污染区，污染区</w:t>
            </w:r>
            <w:r>
              <w:rPr>
                <w:rFonts w:hint="eastAsia"/>
                <w:color w:val="auto"/>
                <w:sz w:val="24"/>
                <w:szCs w:val="24"/>
                <w:highlight w:val="none"/>
                <w:lang w:eastAsia="zh-CN"/>
              </w:rPr>
              <w:t>又</w:t>
            </w:r>
            <w:r>
              <w:rPr>
                <w:rFonts w:hint="eastAsia"/>
                <w:color w:val="auto"/>
                <w:sz w:val="24"/>
                <w:szCs w:val="24"/>
                <w:highlight w:val="none"/>
              </w:rPr>
              <w:t>分为一般污染区及重点污染区。非污染区可不进行防渗处理，污染区则应按照不同分区要求，采取不同等级的防渗措施，并确保其可靠性和有效性。一般污染区的防渗设计应满足一般固废执行《一般工业固体废物贮存和填埋污染控制标准》（GB18599-2020），重点污染区的防渗设计应满足《危险废物填埋污染控制标准》（GB18598-20</w:t>
            </w:r>
            <w:r>
              <w:rPr>
                <w:rFonts w:hint="eastAsia"/>
                <w:color w:val="auto"/>
                <w:sz w:val="24"/>
                <w:szCs w:val="24"/>
                <w:highlight w:val="none"/>
                <w:lang w:val="en-US" w:eastAsia="zh-CN"/>
              </w:rPr>
              <w:t>23</w:t>
            </w:r>
            <w:r>
              <w:rPr>
                <w:rFonts w:hint="eastAsia"/>
                <w:color w:val="auto"/>
                <w:sz w:val="24"/>
                <w:szCs w:val="24"/>
                <w:highlight w:val="none"/>
              </w:rPr>
              <w:t>）。</w:t>
            </w:r>
            <w:r>
              <w:rPr>
                <w:color w:val="auto"/>
                <w:sz w:val="24"/>
                <w:szCs w:val="24"/>
                <w:highlight w:val="none"/>
              </w:rPr>
              <w:t>具体分区防渗具体措施要求</w:t>
            </w:r>
            <w:r>
              <w:rPr>
                <w:rFonts w:hint="eastAsia"/>
                <w:color w:val="auto"/>
                <w:sz w:val="24"/>
                <w:szCs w:val="24"/>
                <w:highlight w:val="none"/>
              </w:rPr>
              <w:t>见下表</w:t>
            </w:r>
            <w:r>
              <w:rPr>
                <w:rFonts w:hint="eastAsia"/>
                <w:color w:val="auto"/>
                <w:sz w:val="24"/>
                <w:szCs w:val="24"/>
                <w:highlight w:val="none"/>
                <w:lang w:val="en-US" w:eastAsia="zh-CN"/>
              </w:rPr>
              <w:t>：</w:t>
            </w:r>
          </w:p>
          <w:p w14:paraId="2606D2F5">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地下水污染分区防渗表</w:t>
            </w:r>
          </w:p>
          <w:tbl>
            <w:tblPr>
              <w:tblStyle w:val="27"/>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5"/>
              <w:gridCol w:w="562"/>
              <w:gridCol w:w="1090"/>
              <w:gridCol w:w="4116"/>
              <w:gridCol w:w="1731"/>
            </w:tblGrid>
            <w:tr w14:paraId="6D18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4" w:type="pct"/>
                  <w:tcBorders>
                    <w:tl2br w:val="nil"/>
                    <w:tr2bl w:val="nil"/>
                  </w:tcBorders>
                  <w:noWrap w:val="0"/>
                  <w:vAlign w:val="center"/>
                </w:tcPr>
                <w:p w14:paraId="50B0575E">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序号</w:t>
                  </w:r>
                </w:p>
              </w:tc>
              <w:tc>
                <w:tcPr>
                  <w:tcW w:w="359" w:type="pct"/>
                  <w:tcBorders>
                    <w:tl2br w:val="nil"/>
                    <w:tr2bl w:val="nil"/>
                  </w:tcBorders>
                  <w:noWrap w:val="0"/>
                  <w:vAlign w:val="center"/>
                </w:tcPr>
                <w:p w14:paraId="6D300D68">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类别</w:t>
                  </w:r>
                </w:p>
              </w:tc>
              <w:tc>
                <w:tcPr>
                  <w:tcW w:w="696" w:type="pct"/>
                  <w:tcBorders>
                    <w:tl2br w:val="nil"/>
                    <w:tr2bl w:val="nil"/>
                  </w:tcBorders>
                  <w:noWrap w:val="0"/>
                  <w:vAlign w:val="center"/>
                </w:tcPr>
                <w:p w14:paraId="745C5804">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区域</w:t>
                  </w:r>
                </w:p>
              </w:tc>
              <w:tc>
                <w:tcPr>
                  <w:tcW w:w="2627" w:type="pct"/>
                  <w:tcBorders>
                    <w:tl2br w:val="nil"/>
                    <w:tr2bl w:val="nil"/>
                  </w:tcBorders>
                  <w:noWrap w:val="0"/>
                  <w:vAlign w:val="center"/>
                </w:tcPr>
                <w:p w14:paraId="3BC9AAFF">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防渗要求</w:t>
                  </w:r>
                </w:p>
              </w:tc>
              <w:tc>
                <w:tcPr>
                  <w:tcW w:w="1101" w:type="pct"/>
                  <w:tcBorders>
                    <w:tl2br w:val="nil"/>
                    <w:tr2bl w:val="nil"/>
                  </w:tcBorders>
                  <w:noWrap w:val="0"/>
                  <w:vAlign w:val="center"/>
                </w:tcPr>
                <w:p w14:paraId="59113AFF">
                  <w:pPr>
                    <w:pStyle w:val="49"/>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本项目情况</w:t>
                  </w:r>
                </w:p>
              </w:tc>
            </w:tr>
            <w:tr w14:paraId="4982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jc w:val="center"/>
              </w:trPr>
              <w:tc>
                <w:tcPr>
                  <w:tcW w:w="214" w:type="pct"/>
                  <w:tcBorders>
                    <w:tl2br w:val="nil"/>
                    <w:tr2bl w:val="nil"/>
                  </w:tcBorders>
                  <w:noWrap w:val="0"/>
                  <w:vAlign w:val="center"/>
                </w:tcPr>
                <w:p w14:paraId="4076BFAE">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359" w:type="pct"/>
                  <w:tcBorders>
                    <w:tl2br w:val="nil"/>
                    <w:tr2bl w:val="nil"/>
                  </w:tcBorders>
                  <w:noWrap w:val="0"/>
                  <w:vAlign w:val="center"/>
                </w:tcPr>
                <w:p w14:paraId="79071678">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 区</w:t>
                  </w:r>
                </w:p>
              </w:tc>
              <w:tc>
                <w:tcPr>
                  <w:tcW w:w="696" w:type="pct"/>
                  <w:tcBorders>
                    <w:tl2br w:val="nil"/>
                    <w:tr2bl w:val="nil"/>
                  </w:tcBorders>
                  <w:noWrap w:val="0"/>
                  <w:vAlign w:val="center"/>
                </w:tcPr>
                <w:p w14:paraId="05FBAC28">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eastAsia="宋体" w:cs="Times New Roman"/>
                      <w:color w:val="auto"/>
                      <w:szCs w:val="21"/>
                      <w:highlight w:val="none"/>
                      <w:lang w:eastAsia="zh-CN"/>
                    </w:rPr>
                    <w:t>危废</w:t>
                  </w:r>
                  <w:r>
                    <w:rPr>
                      <w:rFonts w:hint="eastAsia" w:cs="Times New Roman"/>
                      <w:color w:val="auto"/>
                      <w:sz w:val="21"/>
                      <w:szCs w:val="21"/>
                      <w:highlight w:val="none"/>
                      <w:lang w:val="en-US" w:eastAsia="zh-CN"/>
                    </w:rPr>
                    <w:t>暂存间</w:t>
                  </w:r>
                </w:p>
              </w:tc>
              <w:tc>
                <w:tcPr>
                  <w:tcW w:w="2627" w:type="pct"/>
                  <w:tcBorders>
                    <w:tl2br w:val="nil"/>
                    <w:tr2bl w:val="nil"/>
                  </w:tcBorders>
                  <w:noWrap w:val="0"/>
                  <w:vAlign w:val="center"/>
                </w:tcPr>
                <w:p w14:paraId="0570948F">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cs="Times New Roman"/>
                      <w:color w:val="auto"/>
                    </w:rPr>
                    <w:t>防渗层为至少1m厚</w:t>
                  </w:r>
                  <w:bookmarkStart w:id="4" w:name="_GoBack"/>
                  <w:bookmarkEnd w:id="4"/>
                  <w:r>
                    <w:rPr>
                      <w:rFonts w:hint="default" w:ascii="Times New Roman" w:hAnsi="Times New Roman" w:cs="Times New Roman"/>
                      <w:color w:val="auto"/>
                    </w:rPr>
                    <w:t>黏土层（渗透系数不大于10</w:t>
                  </w:r>
                  <w:r>
                    <w:rPr>
                      <w:rFonts w:hint="default" w:ascii="Times New Roman" w:hAnsi="Times New Roman" w:cs="Times New Roman"/>
                      <w:color w:val="auto"/>
                      <w:vertAlign w:val="superscript"/>
                    </w:rPr>
                    <w:t>-7</w:t>
                  </w:r>
                  <w:r>
                    <w:rPr>
                      <w:rFonts w:hint="default" w:ascii="Times New Roman" w:hAnsi="Times New Roman" w:cs="Times New Roman"/>
                      <w:color w:val="auto"/>
                    </w:rPr>
                    <w:t>cm/s），或至少2mm厚高密度聚乙烯膜等人工防渗材料（渗透系数不大于10</w:t>
                  </w:r>
                  <w:r>
                    <w:rPr>
                      <w:rFonts w:hint="default" w:ascii="Times New Roman" w:hAnsi="Times New Roman" w:cs="Times New Roman"/>
                      <w:color w:val="auto"/>
                      <w:vertAlign w:val="superscript"/>
                    </w:rPr>
                    <w:t>-10</w:t>
                  </w:r>
                  <w:r>
                    <w:rPr>
                      <w:rFonts w:hint="default" w:ascii="Times New Roman" w:hAnsi="Times New Roman" w:cs="Times New Roman"/>
                      <w:color w:val="auto"/>
                    </w:rPr>
                    <w:t>cm/s），或其他防渗性能等效的材料</w:t>
                  </w:r>
                </w:p>
              </w:tc>
              <w:tc>
                <w:tcPr>
                  <w:tcW w:w="1101" w:type="pct"/>
                  <w:tcBorders>
                    <w:tl2br w:val="nil"/>
                    <w:tr2bl w:val="nil"/>
                  </w:tcBorders>
                  <w:noWrap w:val="0"/>
                  <w:vAlign w:val="center"/>
                </w:tcPr>
                <w:p w14:paraId="754E2A52">
                  <w:pPr>
                    <w:pStyle w:val="49"/>
                    <w:spacing w:line="240" w:lineRule="auto"/>
                    <w:jc w:val="center"/>
                    <w:rPr>
                      <w:rFonts w:hint="eastAsia" w:ascii="Times New Roman" w:hAnsi="Times New Roman" w:eastAsia="宋体" w:cs="Times New Roman"/>
                      <w:color w:val="auto"/>
                      <w:lang w:eastAsia="zh-CN"/>
                    </w:rPr>
                  </w:pPr>
                  <w:r>
                    <w:rPr>
                      <w:rFonts w:hint="eastAsia" w:ascii="Times New Roman" w:hAnsi="Times New Roman" w:cs="Times New Roman"/>
                      <w:color w:val="auto"/>
                      <w:lang w:eastAsia="zh-CN"/>
                    </w:rPr>
                    <w:t>地面</w:t>
                  </w:r>
                  <w:r>
                    <w:rPr>
                      <w:rFonts w:hint="eastAsia" w:ascii="Times New Roman" w:hAnsi="Times New Roman" w:cs="Times New Roman"/>
                      <w:color w:val="auto"/>
                      <w:lang w:val="en-US" w:eastAsia="zh-CN"/>
                    </w:rPr>
                    <w:t>刷涂人工防渗材料</w:t>
                  </w:r>
                  <w:r>
                    <w:rPr>
                      <w:rFonts w:hint="eastAsia" w:ascii="Times New Roman" w:hAnsi="Times New Roman" w:cs="Times New Roman"/>
                      <w:color w:val="auto"/>
                      <w:lang w:eastAsia="zh-CN"/>
                    </w:rPr>
                    <w:t>，同时配套防泄漏托盘</w:t>
                  </w:r>
                </w:p>
              </w:tc>
            </w:tr>
            <w:tr w14:paraId="00B5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4" w:type="pct"/>
                  <w:tcBorders>
                    <w:tl2br w:val="nil"/>
                    <w:tr2bl w:val="nil"/>
                  </w:tcBorders>
                  <w:noWrap w:val="0"/>
                  <w:vAlign w:val="center"/>
                </w:tcPr>
                <w:p w14:paraId="425CA72D">
                  <w:pPr>
                    <w:pStyle w:val="49"/>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359" w:type="pct"/>
                  <w:tcBorders>
                    <w:tl2br w:val="nil"/>
                    <w:tr2bl w:val="nil"/>
                  </w:tcBorders>
                  <w:noWrap w:val="0"/>
                  <w:vAlign w:val="center"/>
                </w:tcPr>
                <w:p w14:paraId="16A9574F">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696" w:type="pct"/>
                  <w:tcBorders>
                    <w:tl2br w:val="nil"/>
                    <w:tr2bl w:val="nil"/>
                  </w:tcBorders>
                  <w:noWrap w:val="0"/>
                  <w:vAlign w:val="center"/>
                </w:tcPr>
                <w:p w14:paraId="469A2A4E">
                  <w:pPr>
                    <w:pStyle w:val="49"/>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原料仓库、成品仓库</w:t>
                  </w:r>
                </w:p>
              </w:tc>
              <w:tc>
                <w:tcPr>
                  <w:tcW w:w="2627" w:type="pct"/>
                  <w:tcBorders>
                    <w:tl2br w:val="nil"/>
                    <w:tr2bl w:val="nil"/>
                  </w:tcBorders>
                  <w:noWrap w:val="0"/>
                  <w:vAlign w:val="center"/>
                </w:tcPr>
                <w:p w14:paraId="5636739B">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防渗层的防渗性能应相当于渗透系数和厚度1.5m的粘土层的防渗性能</w:t>
                  </w:r>
                </w:p>
              </w:tc>
              <w:tc>
                <w:tcPr>
                  <w:tcW w:w="1101" w:type="pct"/>
                  <w:tcBorders>
                    <w:tl2br w:val="nil"/>
                    <w:tr2bl w:val="nil"/>
                  </w:tcBorders>
                  <w:noWrap w:val="0"/>
                  <w:vAlign w:val="center"/>
                </w:tcPr>
                <w:p w14:paraId="2A5478A8">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cs="Times New Roman"/>
                      <w:color w:val="auto"/>
                      <w:lang w:eastAsia="zh-CN"/>
                    </w:rPr>
                    <w:t>地面采用‌环氧防渗漏地坪</w:t>
                  </w:r>
                </w:p>
              </w:tc>
            </w:tr>
            <w:tr w14:paraId="609A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14" w:type="pct"/>
                  <w:tcBorders>
                    <w:tl2br w:val="nil"/>
                    <w:tr2bl w:val="nil"/>
                  </w:tcBorders>
                  <w:noWrap w:val="0"/>
                  <w:vAlign w:val="center"/>
                </w:tcPr>
                <w:p w14:paraId="116E7A78">
                  <w:pPr>
                    <w:pStyle w:val="49"/>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359" w:type="pct"/>
                  <w:tcBorders>
                    <w:tl2br w:val="nil"/>
                    <w:tr2bl w:val="nil"/>
                  </w:tcBorders>
                  <w:noWrap w:val="0"/>
                  <w:vAlign w:val="center"/>
                </w:tcPr>
                <w:p w14:paraId="4BA25A0C">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696" w:type="pct"/>
                  <w:tcBorders>
                    <w:tl2br w:val="nil"/>
                    <w:tr2bl w:val="nil"/>
                  </w:tcBorders>
                  <w:noWrap w:val="0"/>
                  <w:vAlign w:val="center"/>
                </w:tcPr>
                <w:p w14:paraId="1B2B55F8">
                  <w:pPr>
                    <w:pStyle w:val="49"/>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生活办公区</w:t>
                  </w:r>
                </w:p>
              </w:tc>
              <w:tc>
                <w:tcPr>
                  <w:tcW w:w="2627" w:type="pct"/>
                  <w:tcBorders>
                    <w:tl2br w:val="nil"/>
                    <w:tr2bl w:val="nil"/>
                  </w:tcBorders>
                  <w:noWrap w:val="0"/>
                  <w:vAlign w:val="center"/>
                </w:tcPr>
                <w:p w14:paraId="1438ECEA">
                  <w:pPr>
                    <w:pStyle w:val="49"/>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一般地面硬化</w:t>
                  </w:r>
                </w:p>
              </w:tc>
              <w:tc>
                <w:tcPr>
                  <w:tcW w:w="1101" w:type="pct"/>
                  <w:tcBorders>
                    <w:tl2br w:val="nil"/>
                    <w:tr2bl w:val="nil"/>
                  </w:tcBorders>
                  <w:noWrap w:val="0"/>
                  <w:vAlign w:val="center"/>
                </w:tcPr>
                <w:p w14:paraId="1EDAF72F">
                  <w:pPr>
                    <w:pStyle w:val="49"/>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5C83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5"/>
                  <w:tcBorders>
                    <w:tl2br w:val="nil"/>
                    <w:tr2bl w:val="nil"/>
                  </w:tcBorders>
                  <w:noWrap w:val="0"/>
                  <w:vAlign w:val="center"/>
                </w:tcPr>
                <w:p w14:paraId="5D1C0723">
                  <w:pPr>
                    <w:pStyle w:val="49"/>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注：项目危废间、原料仓库、生产线等均设置在2层，与土壤地下水无直接接触，建设单位需做好液态物料储存、转移和输送过程中的管理工作，避免对周边环境产生污染。</w:t>
                  </w:r>
                </w:p>
              </w:tc>
            </w:tr>
          </w:tbl>
          <w:p w14:paraId="076B4C35">
            <w:pPr>
              <w:keepNext w:val="0"/>
              <w:keepLines w:val="0"/>
              <w:pageBreakBefore w:val="0"/>
              <w:kinsoku/>
              <w:wordWrap/>
              <w:overflowPunct/>
              <w:topLinePunct w:val="0"/>
              <w:autoSpaceDE/>
              <w:autoSpaceDN/>
              <w:bidi w:val="0"/>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6</w:t>
            </w:r>
            <w:r>
              <w:rPr>
                <w:rFonts w:hint="default" w:ascii="Times New Roman" w:hAnsi="Times New Roman" w:cs="Times New Roman"/>
                <w:b/>
                <w:bCs/>
                <w:color w:val="auto"/>
                <w:sz w:val="24"/>
                <w:szCs w:val="24"/>
                <w:highlight w:val="none"/>
              </w:rPr>
              <w:t>、环境风险</w:t>
            </w:r>
          </w:p>
          <w:p w14:paraId="53A62DCC">
            <w:pPr>
              <w:pStyle w:val="8"/>
              <w:pageBreakBefore w:val="0"/>
              <w:widowControl w:val="0"/>
              <w:kinsoku/>
              <w:wordWrap/>
              <w:overflowPunct/>
              <w:topLinePunct w:val="0"/>
              <w:autoSpaceDE/>
              <w:autoSpaceDN/>
              <w:bidi w:val="0"/>
              <w:spacing w:before="0" w:beforeLines="0" w:after="0" w:afterLines="0" w:line="360" w:lineRule="auto"/>
              <w:ind w:right="0" w:rightChars="0" w:firstLine="480" w:firstLineChars="200"/>
              <w:textAlignment w:val="auto"/>
              <w:rPr>
                <w:rFonts w:hint="default" w:ascii="Times New Roman" w:hAnsi="Times New Roman" w:eastAsia="宋体" w:cs="Times New Roman"/>
                <w:b w:val="0"/>
                <w:bCs w:val="0"/>
                <w:color w:val="auto"/>
                <w:kern w:val="0"/>
                <w:sz w:val="24"/>
                <w:szCs w:val="24"/>
                <w:highlight w:val="none"/>
                <w:lang w:val="en-US" w:eastAsia="zh-CN" w:bidi="ar-SA"/>
              </w:rPr>
            </w:pPr>
            <w:r>
              <w:rPr>
                <w:rFonts w:hint="default" w:ascii="Times New Roman" w:hAnsi="Times New Roman" w:eastAsia="宋体" w:cs="Times New Roman"/>
                <w:b w:val="0"/>
                <w:bCs w:val="0"/>
                <w:color w:val="auto"/>
                <w:kern w:val="0"/>
                <w:sz w:val="24"/>
                <w:szCs w:val="24"/>
                <w:highlight w:val="none"/>
                <w:lang w:val="en-US" w:eastAsia="zh-CN" w:bidi="ar-SA"/>
              </w:rPr>
              <w:t>根据《建设项目环境影响报告表编制技术指南（污染影响类）</w:t>
            </w:r>
            <w:r>
              <w:rPr>
                <w:rFonts w:hint="eastAsia" w:ascii="Times New Roman" w:hAnsi="Times New Roman" w:cs="Times New Roman"/>
                <w:b w:val="0"/>
                <w:bCs w:val="0"/>
                <w:color w:val="auto"/>
                <w:kern w:val="0"/>
                <w:sz w:val="24"/>
                <w:szCs w:val="24"/>
                <w:highlight w:val="none"/>
                <w:lang w:val="en-US" w:eastAsia="zh-CN" w:bidi="ar-SA"/>
              </w:rPr>
              <w:t>（试行）》</w:t>
            </w:r>
            <w:r>
              <w:rPr>
                <w:rFonts w:hint="default" w:ascii="Times New Roman" w:hAnsi="Times New Roman" w:eastAsia="宋体" w:cs="Times New Roman"/>
                <w:b w:val="0"/>
                <w:bCs w:val="0"/>
                <w:color w:val="auto"/>
                <w:kern w:val="0"/>
                <w:sz w:val="24"/>
                <w:szCs w:val="24"/>
                <w:highlight w:val="none"/>
                <w:lang w:val="en-US" w:eastAsia="zh-CN" w:bidi="ar-SA"/>
              </w:rPr>
              <w:t>的要求，建设项目应明确有毒有害和易燃易爆等危险物质和风险源分布情况及可能影响途径，并提出相应环境风险防范措施。</w:t>
            </w:r>
          </w:p>
          <w:p w14:paraId="0A4FBA94">
            <w:pPr>
              <w:pStyle w:val="8"/>
              <w:pageBreakBefore w:val="0"/>
              <w:widowControl w:val="0"/>
              <w:kinsoku/>
              <w:wordWrap/>
              <w:overflowPunct/>
              <w:topLinePunct w:val="0"/>
              <w:autoSpaceDE/>
              <w:autoSpaceDN/>
              <w:bidi w:val="0"/>
              <w:spacing w:before="0" w:beforeLines="0" w:after="0" w:afterLines="0" w:line="360" w:lineRule="auto"/>
              <w:ind w:right="0" w:rightChars="0" w:firstLine="482" w:firstLineChars="200"/>
              <w:textAlignment w:val="auto"/>
              <w:rPr>
                <w:rFonts w:hint="default" w:ascii="Times New Roman" w:hAnsi="Times New Roman" w:eastAsia="宋体" w:cs="Times New Roman"/>
                <w:b/>
                <w:bCs/>
                <w:color w:val="auto"/>
                <w:kern w:val="0"/>
                <w:sz w:val="24"/>
                <w:szCs w:val="24"/>
                <w:highlight w:val="none"/>
                <w:lang w:val="en-US" w:eastAsia="zh-CN" w:bidi="ar-SA"/>
              </w:rPr>
            </w:pPr>
            <w:r>
              <w:rPr>
                <w:rFonts w:hint="eastAsia" w:ascii="Times New Roman" w:hAnsi="Times New Roman" w:eastAsia="宋体" w:cs="Times New Roman"/>
                <w:b/>
                <w:bCs/>
                <w:color w:val="auto"/>
                <w:kern w:val="0"/>
                <w:sz w:val="24"/>
                <w:szCs w:val="24"/>
                <w:highlight w:val="none"/>
                <w:lang w:val="en-US" w:eastAsia="zh-CN" w:bidi="ar-SA"/>
              </w:rPr>
              <w:t>（1）</w:t>
            </w:r>
            <w:r>
              <w:rPr>
                <w:rFonts w:hint="default" w:ascii="Times New Roman" w:hAnsi="Times New Roman" w:eastAsia="宋体" w:cs="Times New Roman"/>
                <w:b/>
                <w:bCs/>
                <w:color w:val="auto"/>
                <w:kern w:val="0"/>
                <w:sz w:val="24"/>
                <w:szCs w:val="24"/>
                <w:highlight w:val="none"/>
                <w:lang w:val="en-US" w:eastAsia="zh-CN" w:bidi="ar-SA"/>
              </w:rPr>
              <w:t xml:space="preserve"> 风险源调查</w:t>
            </w:r>
          </w:p>
          <w:p w14:paraId="0247305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
                <w:bCs w:val="0"/>
                <w:color w:val="auto"/>
                <w:spacing w:val="-10"/>
                <w:sz w:val="24"/>
                <w:szCs w:val="24"/>
                <w:highlight w:val="none"/>
                <w:lang w:eastAsia="zh-CN"/>
              </w:rPr>
            </w:pPr>
            <w:r>
              <w:rPr>
                <w:rFonts w:hint="default" w:ascii="Times New Roman" w:hAnsi="Times New Roman" w:eastAsia="宋体" w:cs="Times New Roman"/>
                <w:b w:val="0"/>
                <w:bCs w:val="0"/>
                <w:color w:val="auto"/>
                <w:kern w:val="0"/>
                <w:sz w:val="24"/>
                <w:szCs w:val="24"/>
                <w:highlight w:val="none"/>
                <w:lang w:val="en-US" w:eastAsia="zh-CN" w:bidi="ar-SA"/>
              </w:rPr>
              <w:t>查阅《建设项目环境风险评价技术导则》（HJ169-2018）附录可知，该项目涉及的风险物质为机油</w:t>
            </w:r>
            <w:r>
              <w:rPr>
                <w:rFonts w:hint="eastAsia" w:ascii="Times New Roman" w:hAnsi="Times New Roman" w:eastAsia="宋体" w:cs="Times New Roman"/>
                <w:b w:val="0"/>
                <w:bCs w:val="0"/>
                <w:color w:val="auto"/>
                <w:kern w:val="0"/>
                <w:sz w:val="24"/>
                <w:szCs w:val="24"/>
                <w:highlight w:val="none"/>
                <w:lang w:val="en-US" w:eastAsia="zh-CN" w:bidi="ar-SA"/>
              </w:rPr>
              <w:t>、</w:t>
            </w:r>
            <w:r>
              <w:rPr>
                <w:rFonts w:hint="default" w:ascii="Times New Roman" w:hAnsi="Times New Roman" w:eastAsia="宋体" w:cs="Times New Roman"/>
                <w:b w:val="0"/>
                <w:bCs w:val="0"/>
                <w:color w:val="auto"/>
                <w:kern w:val="0"/>
                <w:sz w:val="24"/>
                <w:szCs w:val="24"/>
                <w:highlight w:val="none"/>
                <w:lang w:val="en-US" w:eastAsia="zh-CN" w:bidi="ar-SA"/>
              </w:rPr>
              <w:t>废机油</w:t>
            </w:r>
            <w:r>
              <w:rPr>
                <w:rFonts w:hint="eastAsia" w:cs="Times New Roman"/>
                <w:b w:val="0"/>
                <w:bCs w:val="0"/>
                <w:color w:val="auto"/>
                <w:kern w:val="0"/>
                <w:sz w:val="24"/>
                <w:szCs w:val="24"/>
                <w:highlight w:val="none"/>
                <w:lang w:val="en-US" w:eastAsia="zh-CN" w:bidi="ar-SA"/>
              </w:rPr>
              <w:t>、无铅锡膏、酒精</w:t>
            </w:r>
            <w:r>
              <w:rPr>
                <w:rFonts w:hint="default" w:ascii="Times New Roman" w:hAnsi="Times New Roman" w:eastAsia="宋体" w:cs="Times New Roman"/>
                <w:b w:val="0"/>
                <w:bCs w:val="0"/>
                <w:color w:val="auto"/>
                <w:kern w:val="0"/>
                <w:sz w:val="24"/>
                <w:szCs w:val="24"/>
                <w:highlight w:val="none"/>
                <w:lang w:val="en-US" w:eastAsia="zh-CN" w:bidi="ar-SA"/>
              </w:rPr>
              <w:t>。主要分布于</w:t>
            </w:r>
            <w:r>
              <w:rPr>
                <w:rFonts w:hint="eastAsia" w:cs="Times New Roman"/>
                <w:b w:val="0"/>
                <w:bCs w:val="0"/>
                <w:color w:val="auto"/>
                <w:kern w:val="0"/>
                <w:sz w:val="24"/>
                <w:szCs w:val="24"/>
                <w:highlight w:val="none"/>
                <w:lang w:val="en-US" w:eastAsia="zh-CN" w:bidi="ar-SA"/>
              </w:rPr>
              <w:t>原料</w:t>
            </w:r>
            <w:r>
              <w:rPr>
                <w:rFonts w:hint="default" w:ascii="Times New Roman" w:hAnsi="Times New Roman" w:eastAsia="宋体" w:cs="Times New Roman"/>
                <w:b w:val="0"/>
                <w:bCs w:val="0"/>
                <w:color w:val="auto"/>
                <w:kern w:val="0"/>
                <w:sz w:val="24"/>
                <w:szCs w:val="24"/>
                <w:highlight w:val="none"/>
                <w:lang w:val="en-US" w:eastAsia="zh-CN" w:bidi="ar-SA"/>
              </w:rPr>
              <w:t>仓库</w:t>
            </w:r>
            <w:r>
              <w:rPr>
                <w:rFonts w:hint="eastAsia" w:cs="Times New Roman"/>
                <w:b w:val="0"/>
                <w:bCs w:val="0"/>
                <w:color w:val="auto"/>
                <w:kern w:val="0"/>
                <w:sz w:val="24"/>
                <w:szCs w:val="24"/>
                <w:highlight w:val="none"/>
                <w:lang w:val="en-US" w:eastAsia="zh-CN" w:bidi="ar-SA"/>
              </w:rPr>
              <w:t>2</w:t>
            </w:r>
            <w:r>
              <w:rPr>
                <w:rFonts w:hint="default" w:ascii="Times New Roman" w:hAnsi="Times New Roman" w:eastAsia="宋体" w:cs="Times New Roman"/>
                <w:b w:val="0"/>
                <w:bCs w:val="0"/>
                <w:color w:val="auto"/>
                <w:kern w:val="0"/>
                <w:sz w:val="24"/>
                <w:szCs w:val="24"/>
                <w:highlight w:val="none"/>
                <w:lang w:val="en-US" w:eastAsia="zh-CN" w:bidi="ar-SA"/>
              </w:rPr>
              <w:t>、</w:t>
            </w:r>
            <w:r>
              <w:rPr>
                <w:rFonts w:hint="eastAsia" w:ascii="Times New Roman" w:hAnsi="Times New Roman" w:eastAsia="宋体" w:cs="Times New Roman"/>
                <w:b w:val="0"/>
                <w:bCs w:val="0"/>
                <w:color w:val="auto"/>
                <w:kern w:val="0"/>
                <w:sz w:val="24"/>
                <w:szCs w:val="24"/>
                <w:highlight w:val="none"/>
                <w:lang w:val="en-US" w:eastAsia="zh-CN" w:bidi="ar-SA"/>
              </w:rPr>
              <w:t>危废暂存间</w:t>
            </w:r>
            <w:r>
              <w:rPr>
                <w:rFonts w:hint="default" w:ascii="Times New Roman" w:hAnsi="Times New Roman" w:eastAsia="宋体" w:cs="Times New Roman"/>
                <w:b w:val="0"/>
                <w:bCs w:val="0"/>
                <w:color w:val="auto"/>
                <w:kern w:val="0"/>
                <w:sz w:val="24"/>
                <w:szCs w:val="24"/>
                <w:highlight w:val="none"/>
                <w:lang w:val="en-US" w:eastAsia="zh-CN" w:bidi="ar-SA"/>
              </w:rPr>
              <w:t>。</w:t>
            </w:r>
            <w:r>
              <w:rPr>
                <w:rFonts w:hint="default"/>
                <w:color w:val="auto"/>
                <w:sz w:val="24"/>
                <w:szCs w:val="24"/>
                <w:highlight w:val="none"/>
                <w:lang w:val="en-US" w:eastAsia="zh-CN"/>
              </w:rPr>
              <w:t>本项目风险物质类别、分布情况见下表。</w:t>
            </w:r>
          </w:p>
          <w:p w14:paraId="4CD85639">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b/>
                <w:color w:val="auto"/>
                <w:szCs w:val="21"/>
                <w:highlight w:val="none"/>
              </w:rPr>
            </w:pPr>
            <w:r>
              <w:rPr>
                <w:rFonts w:hint="eastAsia" w:ascii="Times New Roman" w:hAnsi="Times New Roman" w:cs="Times New Roman"/>
                <w:b/>
                <w:bCs w:val="0"/>
                <w:color w:val="auto"/>
                <w:spacing w:val="-10"/>
                <w:szCs w:val="21"/>
                <w:highlight w:val="none"/>
                <w:lang w:val="en-US" w:eastAsia="zh-CN"/>
              </w:rPr>
              <w:t xml:space="preserve"> </w:t>
            </w:r>
            <w:r>
              <w:rPr>
                <w:rFonts w:hint="eastAsia"/>
                <w:b/>
                <w:bCs w:val="0"/>
                <w:color w:val="auto"/>
                <w:szCs w:val="21"/>
                <w:highlight w:val="none"/>
              </w:rPr>
              <w:t>本项目风</w:t>
            </w:r>
            <w:r>
              <w:rPr>
                <w:rFonts w:hint="eastAsia"/>
                <w:b/>
                <w:color w:val="auto"/>
                <w:szCs w:val="21"/>
                <w:highlight w:val="none"/>
              </w:rPr>
              <w:t>险物质情况表</w:t>
            </w:r>
          </w:p>
          <w:tbl>
            <w:tblPr>
              <w:tblStyle w:val="27"/>
              <w:tblW w:w="49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5"/>
              <w:gridCol w:w="748"/>
              <w:gridCol w:w="1203"/>
              <w:gridCol w:w="820"/>
              <w:gridCol w:w="680"/>
              <w:gridCol w:w="1021"/>
              <w:gridCol w:w="627"/>
              <w:gridCol w:w="970"/>
              <w:gridCol w:w="1300"/>
            </w:tblGrid>
            <w:tr w14:paraId="1C60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8C1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序号</w:t>
                  </w:r>
                </w:p>
              </w:tc>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64DC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物料名称</w:t>
                  </w:r>
                </w:p>
              </w:tc>
              <w:tc>
                <w:tcPr>
                  <w:tcW w:w="172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D713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最大存在量（t）</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91D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风险物质名称</w:t>
                  </w:r>
                </w:p>
              </w:tc>
              <w:tc>
                <w:tcPr>
                  <w:tcW w:w="399" w:type="pct"/>
                  <w:vMerge w:val="restart"/>
                  <w:tcBorders>
                    <w:top w:val="single" w:color="000000" w:sz="4" w:space="0"/>
                    <w:left w:val="single" w:color="000000" w:sz="4" w:space="0"/>
                    <w:right w:val="single" w:color="000000" w:sz="4" w:space="0"/>
                  </w:tcBorders>
                  <w:shd w:val="clear" w:color="auto" w:fill="auto"/>
                  <w:noWrap/>
                  <w:vAlign w:val="center"/>
                </w:tcPr>
                <w:p w14:paraId="05265B2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风险物质含量</w:t>
                  </w:r>
                </w:p>
              </w:tc>
              <w:tc>
                <w:tcPr>
                  <w:tcW w:w="6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652D5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折纯后质量（t）</w:t>
                  </w:r>
                </w:p>
              </w:tc>
              <w:tc>
                <w:tcPr>
                  <w:tcW w:w="8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899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储存位置</w:t>
                  </w:r>
                </w:p>
              </w:tc>
            </w:tr>
            <w:tr w14:paraId="5B62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A459E">
                  <w:pPr>
                    <w:jc w:val="center"/>
                    <w:rPr>
                      <w:rFonts w:hint="default" w:ascii="Times New Roman" w:hAnsi="Times New Roman" w:eastAsia="宋体" w:cs="Times New Roman"/>
                      <w:b w:val="0"/>
                      <w:bCs w:val="0"/>
                      <w:i w:val="0"/>
                      <w:iCs w:val="0"/>
                      <w:color w:val="auto"/>
                      <w:sz w:val="21"/>
                      <w:szCs w:val="21"/>
                      <w:u w:val="none"/>
                    </w:rPr>
                  </w:pPr>
                </w:p>
              </w:tc>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F936E">
                  <w:pPr>
                    <w:jc w:val="center"/>
                    <w:rPr>
                      <w:rFonts w:hint="default" w:ascii="Times New Roman" w:hAnsi="Times New Roman" w:eastAsia="宋体" w:cs="Times New Roman"/>
                      <w:b w:val="0"/>
                      <w:bCs w:val="0"/>
                      <w:i w:val="0"/>
                      <w:iCs w:val="0"/>
                      <w:color w:val="auto"/>
                      <w:sz w:val="21"/>
                      <w:szCs w:val="21"/>
                      <w:u w:val="none"/>
                    </w:rPr>
                  </w:pP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5B39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最大存储量（t）</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7852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在线量（t）</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EFD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合计</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D555">
                  <w:pPr>
                    <w:jc w:val="center"/>
                    <w:rPr>
                      <w:rFonts w:hint="default" w:ascii="Times New Roman" w:hAnsi="Times New Roman" w:eastAsia="宋体" w:cs="Times New Roman"/>
                      <w:b w:val="0"/>
                      <w:bCs w:val="0"/>
                      <w:i w:val="0"/>
                      <w:iCs w:val="0"/>
                      <w:color w:val="auto"/>
                      <w:sz w:val="21"/>
                      <w:szCs w:val="21"/>
                      <w:u w:val="none"/>
                    </w:rPr>
                  </w:pPr>
                </w:p>
              </w:tc>
              <w:tc>
                <w:tcPr>
                  <w:tcW w:w="399" w:type="pct"/>
                  <w:vMerge w:val="continue"/>
                  <w:tcBorders>
                    <w:left w:val="single" w:color="000000" w:sz="4" w:space="0"/>
                    <w:bottom w:val="single" w:color="000000" w:sz="4" w:space="0"/>
                    <w:right w:val="single" w:color="000000" w:sz="4" w:space="0"/>
                  </w:tcBorders>
                  <w:shd w:val="clear" w:color="auto" w:fill="auto"/>
                  <w:noWrap/>
                  <w:vAlign w:val="center"/>
                </w:tcPr>
                <w:p w14:paraId="1C077189">
                  <w:pPr>
                    <w:jc w:val="center"/>
                    <w:rPr>
                      <w:rFonts w:hint="default" w:ascii="Times New Roman" w:hAnsi="Times New Roman" w:eastAsia="宋体" w:cs="Times New Roman"/>
                      <w:b w:val="0"/>
                      <w:bCs w:val="0"/>
                      <w:i w:val="0"/>
                      <w:iCs w:val="0"/>
                      <w:color w:val="auto"/>
                      <w:sz w:val="21"/>
                      <w:szCs w:val="21"/>
                      <w:u w:val="none"/>
                    </w:rPr>
                  </w:pPr>
                </w:p>
              </w:tc>
              <w:tc>
                <w:tcPr>
                  <w:tcW w:w="6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723F5">
                  <w:pPr>
                    <w:jc w:val="center"/>
                    <w:rPr>
                      <w:rFonts w:hint="default" w:ascii="Times New Roman" w:hAnsi="Times New Roman" w:eastAsia="宋体" w:cs="Times New Roman"/>
                      <w:b w:val="0"/>
                      <w:bCs w:val="0"/>
                      <w:i w:val="0"/>
                      <w:iCs w:val="0"/>
                      <w:color w:val="auto"/>
                      <w:sz w:val="21"/>
                      <w:szCs w:val="21"/>
                      <w:u w:val="none"/>
                    </w:rPr>
                  </w:pPr>
                </w:p>
              </w:tc>
              <w:tc>
                <w:tcPr>
                  <w:tcW w:w="8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EA17">
                  <w:pPr>
                    <w:jc w:val="center"/>
                    <w:rPr>
                      <w:rFonts w:hint="default" w:ascii="Times New Roman" w:hAnsi="Times New Roman" w:eastAsia="宋体" w:cs="Times New Roman"/>
                      <w:b w:val="0"/>
                      <w:bCs w:val="0"/>
                      <w:i w:val="0"/>
                      <w:iCs w:val="0"/>
                      <w:color w:val="auto"/>
                      <w:sz w:val="21"/>
                      <w:szCs w:val="21"/>
                      <w:u w:val="none"/>
                    </w:rPr>
                  </w:pPr>
                </w:p>
              </w:tc>
            </w:tr>
            <w:tr w14:paraId="3476B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784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4C8D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机油</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B846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0.2</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D36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0.05</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61DB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0.25</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734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油类物质</w:t>
                  </w:r>
                </w:p>
              </w:tc>
              <w:tc>
                <w:tcPr>
                  <w:tcW w:w="3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103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5A1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0.25</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C5B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原料仓库2</w:t>
                  </w:r>
                </w:p>
              </w:tc>
            </w:tr>
            <w:tr w14:paraId="2B80D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4B2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D2A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废机油</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B3A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F06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kern w:val="0"/>
                      <w:sz w:val="21"/>
                      <w:szCs w:val="21"/>
                      <w:u w:val="none"/>
                      <w:lang w:val="en-US" w:eastAsia="zh-CN" w:bidi="ar"/>
                    </w:rPr>
                    <w:t>/</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CDA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F4C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油类物质</w:t>
                  </w:r>
                </w:p>
              </w:tc>
              <w:tc>
                <w:tcPr>
                  <w:tcW w:w="3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3F0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C7EF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9213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危废</w:t>
                  </w:r>
                  <w:r>
                    <w:rPr>
                      <w:rFonts w:hint="eastAsia" w:cs="Times New Roman"/>
                      <w:color w:val="auto"/>
                      <w:sz w:val="21"/>
                      <w:szCs w:val="21"/>
                      <w:highlight w:val="none"/>
                      <w:lang w:val="en-US" w:eastAsia="zh-CN"/>
                    </w:rPr>
                    <w:t>暂存间</w:t>
                  </w:r>
                </w:p>
              </w:tc>
            </w:tr>
            <w:tr w14:paraId="1DF2F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085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043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无铅锡膏</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8A31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0.18</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81D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0.01</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35CC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0.19</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AC2B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银及其化合物</w:t>
                  </w:r>
                </w:p>
              </w:tc>
              <w:tc>
                <w:tcPr>
                  <w:tcW w:w="3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8C8E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420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0.0095</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F98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原料仓库2冰柜</w:t>
                  </w:r>
                </w:p>
              </w:tc>
            </w:tr>
            <w:tr w14:paraId="39359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5391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w:t>
                  </w:r>
                </w:p>
              </w:tc>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973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酒精</w:t>
                  </w:r>
                </w:p>
              </w:tc>
              <w:tc>
                <w:tcPr>
                  <w:tcW w:w="7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1417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0.035</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AE9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0.01</w:t>
                  </w:r>
                </w:p>
              </w:tc>
              <w:tc>
                <w:tcPr>
                  <w:tcW w:w="4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86B1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0.045</w:t>
                  </w:r>
                </w:p>
              </w:tc>
              <w:tc>
                <w:tcPr>
                  <w:tcW w:w="6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CEAE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乙醇</w:t>
                  </w:r>
                </w:p>
              </w:tc>
              <w:tc>
                <w:tcPr>
                  <w:tcW w:w="3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57A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98%</w:t>
                  </w:r>
                </w:p>
              </w:tc>
              <w:tc>
                <w:tcPr>
                  <w:tcW w:w="6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352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0.0441</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B4E0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原料仓库2</w:t>
                  </w:r>
                </w:p>
              </w:tc>
            </w:tr>
            <w:tr w14:paraId="1EC1C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0FFFE8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根据《建设项目环境风险评价技术导则》（HJ169-2018）附录，铜以铜离子计，本项目锡膏和锡丝中的铜为单质铜，故不再进行统计。</w:t>
                  </w:r>
                </w:p>
              </w:tc>
            </w:tr>
          </w:tbl>
          <w:p w14:paraId="590BD17B">
            <w:pPr>
              <w:spacing w:line="360" w:lineRule="auto"/>
              <w:ind w:firstLine="340"/>
              <w:jc w:val="both"/>
              <w:rPr>
                <w:rFonts w:hint="eastAsia" w:ascii="Times New Roman" w:hAnsi="Times New Roman" w:eastAsia="宋体" w:cs="Times New Roman"/>
                <w:bCs/>
                <w:color w:val="auto"/>
                <w:spacing w:val="-10"/>
                <w:sz w:val="24"/>
                <w:szCs w:val="24"/>
                <w:highlight w:val="none"/>
                <w:lang w:eastAsia="zh-CN"/>
              </w:rPr>
            </w:pPr>
            <w:r>
              <w:rPr>
                <w:rFonts w:hint="default" w:ascii="Times New Roman" w:hAnsi="Times New Roman" w:cs="Times New Roman"/>
                <w:color w:val="auto"/>
                <w:sz w:val="24"/>
                <w:szCs w:val="24"/>
                <w:highlight w:val="none"/>
              </w:rPr>
              <w:t>根据《建设项目环境风险评价技术导则》（HJ169-2018）附录C计算所涉及的每种风险物质在厂界内的最大存在总量与其在附录B中对应临界量的比值Q</w:t>
            </w:r>
            <w:r>
              <w:rPr>
                <w:rFonts w:hint="eastAsia" w:cs="Times New Roman"/>
                <w:color w:val="auto"/>
                <w:sz w:val="24"/>
                <w:szCs w:val="24"/>
                <w:highlight w:val="none"/>
                <w:lang w:eastAsia="zh-CN"/>
              </w:rPr>
              <w:t>，结果如下：</w:t>
            </w:r>
          </w:p>
          <w:p w14:paraId="4359DA0B">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lang w:val="en-US" w:eastAsia="zh-CN"/>
              </w:rPr>
              <w:t>危险物质数量及临界量比值情况一览表</w:t>
            </w:r>
          </w:p>
          <w:tbl>
            <w:tblPr>
              <w:tblStyle w:val="28"/>
              <w:tblW w:w="8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130"/>
              <w:gridCol w:w="1371"/>
              <w:gridCol w:w="1770"/>
              <w:gridCol w:w="1871"/>
            </w:tblGrid>
            <w:tr w14:paraId="6C56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noWrap w:val="0"/>
                  <w:vAlign w:val="center"/>
                </w:tcPr>
                <w:p w14:paraId="5F659C1D">
                  <w:pPr>
                    <w:spacing w:line="240" w:lineRule="auto"/>
                    <w:jc w:val="cente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序号</w:t>
                  </w:r>
                </w:p>
              </w:tc>
              <w:tc>
                <w:tcPr>
                  <w:tcW w:w="2130" w:type="dxa"/>
                  <w:noWrap w:val="0"/>
                  <w:vAlign w:val="center"/>
                </w:tcPr>
                <w:p w14:paraId="31391C2B">
                  <w:pPr>
                    <w:spacing w:line="240" w:lineRule="auto"/>
                    <w:jc w:val="cente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名称</w:t>
                  </w:r>
                </w:p>
              </w:tc>
              <w:tc>
                <w:tcPr>
                  <w:tcW w:w="1371" w:type="dxa"/>
                  <w:noWrap w:val="0"/>
                  <w:vAlign w:val="center"/>
                </w:tcPr>
                <w:p w14:paraId="06A571E1">
                  <w:pPr>
                    <w:spacing w:line="240" w:lineRule="auto"/>
                    <w:jc w:val="center"/>
                    <w:rPr>
                      <w:rFonts w:hint="default" w:ascii="Times New Roman" w:hAnsi="Times New Roman" w:eastAsia="宋体" w:cs="Times New Roman"/>
                      <w:b/>
                      <w:bCs/>
                      <w:color w:val="auto"/>
                      <w:kern w:val="2"/>
                      <w:sz w:val="21"/>
                      <w:szCs w:val="24"/>
                      <w:highlight w:val="none"/>
                      <w:lang w:val="en-US" w:eastAsia="zh-CN" w:bidi="ar-SA"/>
                    </w:rPr>
                  </w:pPr>
                  <w:r>
                    <w:rPr>
                      <w:rFonts w:hint="default" w:ascii="Times New Roman" w:hAnsi="Times New Roman" w:cs="Times New Roman"/>
                      <w:b/>
                      <w:bCs/>
                      <w:color w:val="auto"/>
                      <w:highlight w:val="none"/>
                      <w:lang w:val="en-US" w:eastAsia="zh-CN"/>
                    </w:rPr>
                    <w:t>存在</w:t>
                  </w:r>
                  <w:r>
                    <w:rPr>
                      <w:rFonts w:hint="default" w:ascii="Times New Roman" w:hAnsi="Times New Roman" w:eastAsia="宋体" w:cs="Times New Roman"/>
                      <w:b/>
                      <w:bCs/>
                      <w:color w:val="auto"/>
                      <w:highlight w:val="none"/>
                      <w:lang w:val="en-US" w:eastAsia="zh-CN"/>
                    </w:rPr>
                    <w:t>量（t）</w:t>
                  </w:r>
                </w:p>
              </w:tc>
              <w:tc>
                <w:tcPr>
                  <w:tcW w:w="1770" w:type="dxa"/>
                  <w:noWrap w:val="0"/>
                  <w:vAlign w:val="center"/>
                </w:tcPr>
                <w:p w14:paraId="4B2CB626">
                  <w:pPr>
                    <w:spacing w:line="240" w:lineRule="auto"/>
                    <w:jc w:val="center"/>
                    <w:rPr>
                      <w:rFonts w:hint="default" w:ascii="Times New Roman" w:hAnsi="Times New Roman" w:eastAsia="宋体" w:cs="Times New Roman"/>
                      <w:b/>
                      <w:bCs/>
                      <w:color w:val="auto"/>
                      <w:kern w:val="2"/>
                      <w:sz w:val="21"/>
                      <w:szCs w:val="24"/>
                      <w:highlight w:val="none"/>
                      <w:lang w:val="en-US" w:eastAsia="zh-CN" w:bidi="ar-SA"/>
                    </w:rPr>
                  </w:pPr>
                  <w:r>
                    <w:rPr>
                      <w:rFonts w:hint="default" w:ascii="Times New Roman" w:hAnsi="Times New Roman" w:eastAsia="宋体" w:cs="Times New Roman"/>
                      <w:b/>
                      <w:bCs/>
                      <w:color w:val="auto"/>
                      <w:highlight w:val="none"/>
                      <w:lang w:val="en-US" w:eastAsia="zh-CN"/>
                    </w:rPr>
                    <w:t>临界量（t）</w:t>
                  </w:r>
                </w:p>
              </w:tc>
              <w:tc>
                <w:tcPr>
                  <w:tcW w:w="1871" w:type="dxa"/>
                  <w:noWrap w:val="0"/>
                  <w:vAlign w:val="center"/>
                </w:tcPr>
                <w:p w14:paraId="77878987">
                  <w:pPr>
                    <w:spacing w:line="240" w:lineRule="auto"/>
                    <w:jc w:val="center"/>
                    <w:rPr>
                      <w:rFonts w:hint="default" w:ascii="Times New Roman" w:hAnsi="Times New Roman" w:eastAsia="宋体" w:cs="Times New Roman"/>
                      <w:b/>
                      <w:bCs/>
                      <w:color w:val="auto"/>
                      <w:highlight w:val="none"/>
                      <w:lang w:val="en-US" w:eastAsia="zh-CN"/>
                    </w:rPr>
                  </w:pPr>
                  <w:r>
                    <w:rPr>
                      <w:rFonts w:hint="default" w:ascii="Times New Roman" w:hAnsi="Times New Roman" w:cs="Times New Roman"/>
                      <w:b/>
                      <w:bCs/>
                      <w:color w:val="auto"/>
                      <w:sz w:val="21"/>
                      <w:szCs w:val="21"/>
                      <w:highlight w:val="none"/>
                    </w:rPr>
                    <w:t>q/Q</w:t>
                  </w:r>
                </w:p>
              </w:tc>
            </w:tr>
            <w:tr w14:paraId="1B41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noWrap w:val="0"/>
                  <w:vAlign w:val="center"/>
                </w:tcPr>
                <w:p w14:paraId="121860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130" w:type="dxa"/>
                  <w:noWrap w:val="0"/>
                  <w:vAlign w:val="center"/>
                </w:tcPr>
                <w:p w14:paraId="6E789F04">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Cs w:val="21"/>
                      <w:highlight w:val="none"/>
                      <w:lang w:eastAsia="zh-CN" w:bidi="ar"/>
                    </w:rPr>
                    <w:t>机油</w:t>
                  </w:r>
                </w:p>
              </w:tc>
              <w:tc>
                <w:tcPr>
                  <w:tcW w:w="1371" w:type="dxa"/>
                  <w:noWrap w:val="0"/>
                  <w:vAlign w:val="center"/>
                </w:tcPr>
                <w:p w14:paraId="1E53426A">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0.25</w:t>
                  </w:r>
                </w:p>
              </w:tc>
              <w:tc>
                <w:tcPr>
                  <w:tcW w:w="1770" w:type="dxa"/>
                  <w:noWrap w:val="0"/>
                  <w:vAlign w:val="center"/>
                </w:tcPr>
                <w:p w14:paraId="1927EB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2500</w:t>
                  </w:r>
                </w:p>
              </w:tc>
              <w:tc>
                <w:tcPr>
                  <w:tcW w:w="1871" w:type="dxa"/>
                  <w:noWrap w:val="0"/>
                  <w:vAlign w:val="center"/>
                </w:tcPr>
                <w:p w14:paraId="26518957">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0.0001</w:t>
                  </w:r>
                </w:p>
              </w:tc>
            </w:tr>
            <w:tr w14:paraId="4CBE9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noWrap w:val="0"/>
                  <w:vAlign w:val="center"/>
                </w:tcPr>
                <w:p w14:paraId="77B244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2130" w:type="dxa"/>
                  <w:noWrap w:val="0"/>
                  <w:vAlign w:val="center"/>
                </w:tcPr>
                <w:p w14:paraId="7CB5C96B">
                  <w:pPr>
                    <w:widowControl/>
                    <w:spacing w:line="240" w:lineRule="auto"/>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Cs w:val="21"/>
                      <w:highlight w:val="none"/>
                      <w:lang w:eastAsia="zh-CN" w:bidi="ar"/>
                    </w:rPr>
                    <w:t>废机油</w:t>
                  </w:r>
                </w:p>
              </w:tc>
              <w:tc>
                <w:tcPr>
                  <w:tcW w:w="1371" w:type="dxa"/>
                  <w:noWrap w:val="0"/>
                  <w:vAlign w:val="center"/>
                </w:tcPr>
                <w:p w14:paraId="7B8652A7">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0.5</w:t>
                  </w:r>
                </w:p>
              </w:tc>
              <w:tc>
                <w:tcPr>
                  <w:tcW w:w="1770" w:type="dxa"/>
                  <w:noWrap w:val="0"/>
                  <w:vAlign w:val="center"/>
                </w:tcPr>
                <w:p w14:paraId="4748C1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2500</w:t>
                  </w:r>
                </w:p>
              </w:tc>
              <w:tc>
                <w:tcPr>
                  <w:tcW w:w="1871" w:type="dxa"/>
                  <w:noWrap w:val="0"/>
                  <w:vAlign w:val="center"/>
                </w:tcPr>
                <w:p w14:paraId="181EE9CA">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0.0002</w:t>
                  </w:r>
                </w:p>
              </w:tc>
            </w:tr>
            <w:tr w14:paraId="6BBD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shd w:val="clear" w:color="auto" w:fill="auto"/>
                  <w:noWrap w:val="0"/>
                  <w:vAlign w:val="center"/>
                </w:tcPr>
                <w:p w14:paraId="752455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w:t>
                  </w:r>
                </w:p>
              </w:tc>
              <w:tc>
                <w:tcPr>
                  <w:tcW w:w="2130" w:type="dxa"/>
                  <w:shd w:val="clear" w:color="auto" w:fill="auto"/>
                  <w:noWrap w:val="0"/>
                  <w:vAlign w:val="center"/>
                </w:tcPr>
                <w:p w14:paraId="3217EF28">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银及其化合物</w:t>
                  </w:r>
                </w:p>
              </w:tc>
              <w:tc>
                <w:tcPr>
                  <w:tcW w:w="1371" w:type="dxa"/>
                  <w:noWrap w:val="0"/>
                  <w:vAlign w:val="center"/>
                </w:tcPr>
                <w:p w14:paraId="4617D4C5">
                  <w:pPr>
                    <w:keepNext w:val="0"/>
                    <w:keepLines w:val="0"/>
                    <w:widowControl/>
                    <w:suppressLineNumbers w:val="0"/>
                    <w:jc w:val="center"/>
                    <w:textAlignment w:val="center"/>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0.0095</w:t>
                  </w:r>
                </w:p>
              </w:tc>
              <w:tc>
                <w:tcPr>
                  <w:tcW w:w="1770" w:type="dxa"/>
                  <w:noWrap w:val="0"/>
                  <w:vAlign w:val="center"/>
                </w:tcPr>
                <w:p w14:paraId="740ECC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0.25</w:t>
                  </w:r>
                </w:p>
              </w:tc>
              <w:tc>
                <w:tcPr>
                  <w:tcW w:w="1871" w:type="dxa"/>
                  <w:noWrap w:val="0"/>
                  <w:vAlign w:val="center"/>
                </w:tcPr>
                <w:p w14:paraId="0CB18B9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0.038</w:t>
                  </w:r>
                </w:p>
              </w:tc>
            </w:tr>
            <w:tr w14:paraId="7F342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20" w:type="dxa"/>
                  <w:shd w:val="clear" w:color="auto" w:fill="auto"/>
                  <w:noWrap w:val="0"/>
                  <w:vAlign w:val="center"/>
                </w:tcPr>
                <w:p w14:paraId="3A7DF0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w:t>
                  </w:r>
                </w:p>
              </w:tc>
              <w:tc>
                <w:tcPr>
                  <w:tcW w:w="2130" w:type="dxa"/>
                  <w:shd w:val="clear" w:color="auto" w:fill="auto"/>
                  <w:noWrap w:val="0"/>
                  <w:vAlign w:val="center"/>
                </w:tcPr>
                <w:p w14:paraId="05C74381">
                  <w:pPr>
                    <w:widowControl/>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乙醇</w:t>
                  </w:r>
                </w:p>
              </w:tc>
              <w:tc>
                <w:tcPr>
                  <w:tcW w:w="1371" w:type="dxa"/>
                  <w:shd w:val="clear" w:color="auto" w:fill="auto"/>
                  <w:noWrap w:val="0"/>
                  <w:vAlign w:val="center"/>
                </w:tcPr>
                <w:p w14:paraId="6D9BA36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0.0441</w:t>
                  </w:r>
                </w:p>
              </w:tc>
              <w:tc>
                <w:tcPr>
                  <w:tcW w:w="1770" w:type="dxa"/>
                  <w:shd w:val="clear" w:color="auto" w:fill="auto"/>
                  <w:noWrap w:val="0"/>
                  <w:vAlign w:val="center"/>
                </w:tcPr>
                <w:p w14:paraId="124D2A3E">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500</w:t>
                  </w:r>
                </w:p>
              </w:tc>
              <w:tc>
                <w:tcPr>
                  <w:tcW w:w="1871" w:type="dxa"/>
                  <w:shd w:val="clear" w:color="auto" w:fill="auto"/>
                  <w:noWrap w:val="0"/>
                  <w:vAlign w:val="center"/>
                </w:tcPr>
                <w:p w14:paraId="60BDDC9C">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0.000088</w:t>
                  </w:r>
                </w:p>
              </w:tc>
            </w:tr>
            <w:tr w14:paraId="6BF1F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91" w:type="dxa"/>
                  <w:gridSpan w:val="4"/>
                  <w:noWrap w:val="0"/>
                  <w:vAlign w:val="center"/>
                </w:tcPr>
                <w:p w14:paraId="599005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项目合计</w:t>
                  </w:r>
                </w:p>
              </w:tc>
              <w:tc>
                <w:tcPr>
                  <w:tcW w:w="1871" w:type="dxa"/>
                  <w:shd w:val="clear" w:color="auto" w:fill="auto"/>
                  <w:noWrap w:val="0"/>
                  <w:vAlign w:val="center"/>
                </w:tcPr>
                <w:p w14:paraId="2311002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0.038388</w:t>
                  </w:r>
                </w:p>
              </w:tc>
            </w:tr>
          </w:tbl>
          <w:p w14:paraId="371E2532">
            <w:pPr>
              <w:spacing w:line="360" w:lineRule="auto"/>
              <w:ind w:firstLine="482"/>
              <w:rPr>
                <w:rFonts w:hint="default" w:ascii="Times New Roman" w:hAnsi="Times New Roman" w:eastAsia="宋体" w:cs="Times New Roman"/>
                <w:b/>
                <w:bCs/>
                <w:color w:val="auto"/>
                <w:sz w:val="24"/>
                <w:szCs w:val="32"/>
                <w:highlight w:val="none"/>
                <w:lang w:eastAsia="zh-CN"/>
              </w:rPr>
            </w:pPr>
            <w:r>
              <w:rPr>
                <w:rFonts w:hint="eastAsia" w:cs="Times New Roman"/>
                <w:b/>
                <w:bCs/>
                <w:color w:val="auto"/>
                <w:sz w:val="24"/>
                <w:szCs w:val="32"/>
                <w:highlight w:val="none"/>
                <w:lang w:eastAsia="zh-CN"/>
              </w:rPr>
              <w:t>（</w:t>
            </w:r>
            <w:r>
              <w:rPr>
                <w:rFonts w:hint="eastAsia" w:cs="Times New Roman"/>
                <w:b/>
                <w:bCs/>
                <w:color w:val="auto"/>
                <w:sz w:val="24"/>
                <w:szCs w:val="32"/>
                <w:highlight w:val="none"/>
                <w:lang w:val="en-US" w:eastAsia="zh-CN"/>
              </w:rPr>
              <w:t>2</w:t>
            </w:r>
            <w:r>
              <w:rPr>
                <w:rFonts w:hint="eastAsia" w:cs="Times New Roman"/>
                <w:b/>
                <w:bCs/>
                <w:color w:val="auto"/>
                <w:sz w:val="24"/>
                <w:szCs w:val="32"/>
                <w:highlight w:val="none"/>
                <w:lang w:eastAsia="zh-CN"/>
              </w:rPr>
              <w:t>）</w:t>
            </w:r>
            <w:r>
              <w:rPr>
                <w:rFonts w:hint="eastAsia" w:cs="Times New Roman"/>
                <w:b/>
                <w:bCs/>
                <w:color w:val="auto"/>
                <w:sz w:val="24"/>
                <w:szCs w:val="32"/>
                <w:highlight w:val="none"/>
                <w:lang w:val="en-US" w:eastAsia="zh-CN"/>
              </w:rPr>
              <w:t>影响途径</w:t>
            </w:r>
          </w:p>
          <w:p w14:paraId="25A67B0C">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32"/>
                <w:highlight w:val="none"/>
                <w:lang w:eastAsia="zh-CN"/>
              </w:rPr>
              <w:t>①</w:t>
            </w:r>
            <w:r>
              <w:rPr>
                <w:rFonts w:hint="default" w:ascii="Times New Roman" w:hAnsi="Times New Roman" w:eastAsia="宋体" w:cs="Times New Roman"/>
                <w:color w:val="auto"/>
                <w:sz w:val="24"/>
                <w:szCs w:val="24"/>
                <w:highlight w:val="none"/>
                <w:lang w:val="en-US" w:eastAsia="zh-CN"/>
              </w:rPr>
              <w:t>有毒有害物质泄漏。</w:t>
            </w:r>
            <w:r>
              <w:rPr>
                <w:rFonts w:hint="eastAsia" w:ascii="Times New Roman" w:hAnsi="Times New Roman" w:eastAsia="宋体" w:cs="Times New Roman"/>
                <w:color w:val="auto"/>
                <w:sz w:val="24"/>
                <w:szCs w:val="24"/>
                <w:highlight w:val="none"/>
                <w:lang w:val="en-US" w:eastAsia="zh-CN"/>
              </w:rPr>
              <w:t>机油、废机油</w:t>
            </w:r>
            <w:r>
              <w:rPr>
                <w:rFonts w:hint="default" w:ascii="Times New Roman" w:hAnsi="Times New Roman" w:eastAsia="宋体" w:cs="Times New Roman"/>
                <w:color w:val="auto"/>
                <w:sz w:val="24"/>
                <w:szCs w:val="24"/>
                <w:highlight w:val="none"/>
                <w:lang w:val="en-US" w:eastAsia="zh-CN"/>
              </w:rPr>
              <w:t>等</w:t>
            </w:r>
            <w:r>
              <w:rPr>
                <w:rFonts w:hint="eastAsia" w:ascii="Times New Roman" w:hAnsi="Times New Roman" w:eastAsia="宋体" w:cs="Times New Roman"/>
                <w:color w:val="auto"/>
                <w:sz w:val="24"/>
                <w:szCs w:val="24"/>
                <w:highlight w:val="none"/>
                <w:lang w:val="en-US" w:eastAsia="zh-CN"/>
              </w:rPr>
              <w:t>在转移途中</w:t>
            </w:r>
            <w:r>
              <w:rPr>
                <w:rFonts w:hint="default" w:ascii="Times New Roman" w:hAnsi="Times New Roman" w:eastAsia="宋体" w:cs="Times New Roman"/>
                <w:color w:val="auto"/>
                <w:sz w:val="24"/>
                <w:szCs w:val="24"/>
                <w:highlight w:val="none"/>
                <w:lang w:val="en-US" w:eastAsia="zh-CN"/>
              </w:rPr>
              <w:t>可能由于容器的倾翻或破损而引起泄漏，泄漏的有毒有害物质有可能直接进入厂区内污水管网、雨水管网，未经处理直接外排，造成周边地表水环境、地下水环境污染。</w:t>
            </w:r>
          </w:p>
          <w:p w14:paraId="607B9829">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32"/>
                <w:highlight w:val="none"/>
                <w:lang w:eastAsia="zh-CN"/>
              </w:rPr>
              <w:t>②</w:t>
            </w:r>
            <w:r>
              <w:rPr>
                <w:rFonts w:hint="default" w:ascii="Times New Roman" w:hAnsi="Times New Roman" w:eastAsia="宋体" w:cs="Times New Roman"/>
                <w:color w:val="auto"/>
                <w:sz w:val="24"/>
                <w:szCs w:val="24"/>
                <w:highlight w:val="none"/>
                <w:lang w:val="en-US" w:eastAsia="zh-CN"/>
              </w:rPr>
              <w:t>若厂区发生火灾时，</w:t>
            </w:r>
            <w:r>
              <w:rPr>
                <w:rFonts w:hint="eastAsia" w:ascii="Times New Roman" w:hAnsi="Times New Roman" w:eastAsia="宋体" w:cs="Times New Roman"/>
                <w:color w:val="auto"/>
                <w:sz w:val="24"/>
                <w:szCs w:val="24"/>
                <w:highlight w:val="none"/>
                <w:lang w:val="en-US" w:eastAsia="zh-CN"/>
              </w:rPr>
              <w:t>酒精、纸箱、机油、废机油等</w:t>
            </w:r>
            <w:r>
              <w:rPr>
                <w:rFonts w:hint="default" w:ascii="Times New Roman" w:hAnsi="Times New Roman" w:eastAsia="宋体" w:cs="Times New Roman"/>
                <w:color w:val="auto"/>
                <w:sz w:val="24"/>
                <w:szCs w:val="24"/>
                <w:highlight w:val="none"/>
                <w:lang w:val="en-US" w:eastAsia="zh-CN"/>
              </w:rPr>
              <w:t>易燃物品在燃烧过程中会释放出有害气体，产生的废气污染附近区域的大气。而且</w:t>
            </w:r>
            <w:r>
              <w:rPr>
                <w:rFonts w:hint="eastAsia" w:ascii="Times New Roman" w:hAnsi="Times New Roman" w:eastAsia="宋体" w:cs="Times New Roman"/>
                <w:color w:val="auto"/>
                <w:sz w:val="24"/>
                <w:szCs w:val="24"/>
                <w:highlight w:val="none"/>
                <w:lang w:val="en-US" w:eastAsia="zh-CN"/>
              </w:rPr>
              <w:t>危废暂存间、</w:t>
            </w:r>
            <w:r>
              <w:rPr>
                <w:rFonts w:hint="eastAsia" w:cs="Times New Roman"/>
                <w:color w:val="auto"/>
                <w:sz w:val="24"/>
                <w:szCs w:val="24"/>
                <w:highlight w:val="none"/>
                <w:lang w:val="en-US" w:eastAsia="zh-CN"/>
              </w:rPr>
              <w:t>原料仓</w:t>
            </w:r>
            <w:r>
              <w:rPr>
                <w:rFonts w:hint="default" w:ascii="Times New Roman" w:hAnsi="Times New Roman" w:eastAsia="宋体" w:cs="Times New Roman"/>
                <w:color w:val="auto"/>
                <w:sz w:val="24"/>
                <w:szCs w:val="24"/>
                <w:highlight w:val="none"/>
                <w:lang w:val="en-US" w:eastAsia="zh-CN"/>
              </w:rPr>
              <w:t>库等场所的危险物质会随消防废水进入附近水体，引起</w:t>
            </w:r>
            <w:r>
              <w:rPr>
                <w:rFonts w:hint="eastAsia" w:cs="Times New Roman"/>
                <w:color w:val="auto"/>
                <w:sz w:val="24"/>
                <w:szCs w:val="24"/>
                <w:highlight w:val="none"/>
                <w:lang w:val="en-US" w:eastAsia="zh-CN"/>
              </w:rPr>
              <w:t>较为</w:t>
            </w:r>
            <w:r>
              <w:rPr>
                <w:rFonts w:hint="default" w:ascii="Times New Roman" w:hAnsi="Times New Roman" w:eastAsia="宋体" w:cs="Times New Roman"/>
                <w:color w:val="auto"/>
                <w:sz w:val="24"/>
                <w:szCs w:val="24"/>
                <w:highlight w:val="none"/>
                <w:lang w:val="en-US" w:eastAsia="zh-CN"/>
              </w:rPr>
              <w:t>严重的水体污染和土壤污染。</w:t>
            </w:r>
          </w:p>
          <w:p w14:paraId="302518B5">
            <w:pPr>
              <w:numPr>
                <w:ilvl w:val="0"/>
                <w:numId w:val="0"/>
              </w:numPr>
              <w:spacing w:line="360" w:lineRule="auto"/>
              <w:ind w:leftChars="200"/>
              <w:jc w:val="left"/>
              <w:rPr>
                <w:rFonts w:hint="eastAsia" w:ascii="Times New Roman" w:hAnsi="Times New Roman" w:cs="Times New Roman"/>
                <w:b/>
                <w:bCs/>
                <w:color w:val="auto"/>
                <w:sz w:val="24"/>
                <w:szCs w:val="32"/>
                <w:highlight w:val="none"/>
                <w:lang w:eastAsia="zh-CN"/>
              </w:rPr>
            </w:pPr>
            <w:r>
              <w:rPr>
                <w:rFonts w:hint="eastAsia" w:ascii="Times New Roman" w:hAnsi="Times New Roman" w:cs="Times New Roman"/>
                <w:b/>
                <w:bCs/>
                <w:color w:val="auto"/>
                <w:sz w:val="24"/>
                <w:szCs w:val="32"/>
                <w:highlight w:val="none"/>
                <w:lang w:eastAsia="zh-CN"/>
              </w:rPr>
              <w:t>（</w:t>
            </w:r>
            <w:r>
              <w:rPr>
                <w:rFonts w:hint="eastAsia" w:cs="Times New Roman"/>
                <w:b/>
                <w:bCs/>
                <w:color w:val="auto"/>
                <w:sz w:val="24"/>
                <w:szCs w:val="32"/>
                <w:highlight w:val="none"/>
                <w:lang w:val="en-US" w:eastAsia="zh-CN"/>
              </w:rPr>
              <w:t>3</w:t>
            </w:r>
            <w:r>
              <w:rPr>
                <w:rFonts w:hint="eastAsia" w:ascii="Times New Roman" w:hAnsi="Times New Roman" w:cs="Times New Roman"/>
                <w:b/>
                <w:bCs/>
                <w:color w:val="auto"/>
                <w:sz w:val="24"/>
                <w:szCs w:val="32"/>
                <w:highlight w:val="none"/>
                <w:lang w:eastAsia="zh-CN"/>
              </w:rPr>
              <w:t>）风险防范措施</w:t>
            </w:r>
          </w:p>
          <w:p w14:paraId="0678C732">
            <w:pPr>
              <w:spacing w:line="360" w:lineRule="auto"/>
              <w:ind w:firstLine="480"/>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①设置应急沙袋。发生事故时，在事故发生位置四周用装满沙土的袋子围成围堰拦截消防废水；</w:t>
            </w:r>
          </w:p>
          <w:p w14:paraId="15FA8E32">
            <w:pPr>
              <w:spacing w:line="360" w:lineRule="auto"/>
              <w:ind w:firstLine="480"/>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②原料仓库、成品仓库、生产区地面</w:t>
            </w:r>
            <w:r>
              <w:rPr>
                <w:rFonts w:hint="eastAsia" w:cs="Times New Roman"/>
                <w:color w:val="auto"/>
                <w:sz w:val="24"/>
                <w:szCs w:val="32"/>
                <w:highlight w:val="none"/>
                <w:lang w:eastAsia="zh-CN"/>
              </w:rPr>
              <w:t>做一般</w:t>
            </w:r>
            <w:r>
              <w:rPr>
                <w:rFonts w:hint="default" w:ascii="Times New Roman" w:hAnsi="Times New Roman" w:eastAsia="宋体" w:cs="Times New Roman"/>
                <w:color w:val="auto"/>
                <w:sz w:val="24"/>
                <w:szCs w:val="32"/>
                <w:highlight w:val="none"/>
                <w:lang w:eastAsia="zh-CN"/>
              </w:rPr>
              <w:t>防渗处理，</w:t>
            </w:r>
            <w:r>
              <w:rPr>
                <w:rFonts w:hint="eastAsia" w:cs="Times New Roman"/>
                <w:color w:val="auto"/>
                <w:sz w:val="24"/>
                <w:szCs w:val="32"/>
                <w:highlight w:val="none"/>
                <w:lang w:eastAsia="zh-CN"/>
              </w:rPr>
              <w:t>确保</w:t>
            </w:r>
            <w:r>
              <w:rPr>
                <w:rFonts w:hint="default" w:ascii="Times New Roman" w:hAnsi="Times New Roman" w:eastAsia="宋体" w:cs="Times New Roman"/>
                <w:color w:val="auto"/>
                <w:sz w:val="24"/>
                <w:szCs w:val="32"/>
                <w:highlight w:val="none"/>
                <w:lang w:eastAsia="zh-CN"/>
              </w:rPr>
              <w:t>发生散落时，材料不会通过地面渗入</w:t>
            </w:r>
            <w:r>
              <w:rPr>
                <w:rFonts w:hint="eastAsia" w:cs="Times New Roman"/>
                <w:color w:val="auto"/>
                <w:sz w:val="24"/>
                <w:szCs w:val="32"/>
                <w:highlight w:val="none"/>
                <w:lang w:eastAsia="zh-CN"/>
              </w:rPr>
              <w:t>；</w:t>
            </w:r>
          </w:p>
          <w:p w14:paraId="0049C999">
            <w:pPr>
              <w:spacing w:line="360" w:lineRule="auto"/>
              <w:ind w:firstLine="480"/>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③各走道出口等部位要保持畅通，设置疏散标志和安全指示灯</w:t>
            </w:r>
            <w:r>
              <w:rPr>
                <w:rFonts w:hint="eastAsia" w:cs="Times New Roman"/>
                <w:color w:val="auto"/>
                <w:sz w:val="24"/>
                <w:szCs w:val="32"/>
                <w:highlight w:val="none"/>
                <w:lang w:eastAsia="zh-CN"/>
              </w:rPr>
              <w:t>；</w:t>
            </w:r>
          </w:p>
          <w:p w14:paraId="7B463071">
            <w:pPr>
              <w:spacing w:line="360" w:lineRule="auto"/>
              <w:ind w:firstLine="480"/>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④加强物</w:t>
            </w:r>
            <w:r>
              <w:rPr>
                <w:rFonts w:hint="eastAsia" w:cs="Times New Roman"/>
                <w:color w:val="auto"/>
                <w:sz w:val="24"/>
                <w:szCs w:val="32"/>
                <w:highlight w:val="none"/>
                <w:lang w:eastAsia="zh-CN"/>
              </w:rPr>
              <w:t>资</w:t>
            </w:r>
            <w:r>
              <w:rPr>
                <w:rFonts w:hint="default" w:ascii="Times New Roman" w:hAnsi="Times New Roman" w:eastAsia="宋体" w:cs="Times New Roman"/>
                <w:color w:val="auto"/>
                <w:sz w:val="24"/>
                <w:szCs w:val="32"/>
                <w:highlight w:val="none"/>
                <w:lang w:eastAsia="zh-CN"/>
              </w:rPr>
              <w:t>仓库防火安全管理</w:t>
            </w:r>
            <w:r>
              <w:rPr>
                <w:rFonts w:hint="eastAsia" w:cs="Times New Roman"/>
                <w:color w:val="auto"/>
                <w:sz w:val="24"/>
                <w:szCs w:val="32"/>
                <w:highlight w:val="none"/>
                <w:lang w:eastAsia="zh-CN"/>
              </w:rPr>
              <w:t>，</w:t>
            </w:r>
            <w:r>
              <w:rPr>
                <w:rFonts w:hint="default" w:ascii="Times New Roman" w:hAnsi="Times New Roman" w:eastAsia="宋体" w:cs="Times New Roman"/>
                <w:color w:val="auto"/>
                <w:sz w:val="24"/>
                <w:szCs w:val="32"/>
                <w:highlight w:val="none"/>
                <w:lang w:eastAsia="zh-CN"/>
              </w:rPr>
              <w:t>库内的物品要分类储放，每年对电线进行一次绝缘检查，发现可能引起打火、短路、发热和绝缘等不良情况，必须及时维修更换</w:t>
            </w:r>
            <w:r>
              <w:rPr>
                <w:rFonts w:hint="eastAsia" w:cs="Times New Roman"/>
                <w:color w:val="auto"/>
                <w:sz w:val="24"/>
                <w:szCs w:val="32"/>
                <w:highlight w:val="none"/>
                <w:lang w:eastAsia="zh-CN"/>
              </w:rPr>
              <w:t>；</w:t>
            </w:r>
          </w:p>
          <w:p w14:paraId="554D0AA1">
            <w:pPr>
              <w:spacing w:line="360" w:lineRule="auto"/>
              <w:ind w:firstLine="480"/>
              <w:rPr>
                <w:rFonts w:hint="default" w:ascii="Times New Roman" w:hAnsi="Times New Roman" w:eastAsia="宋体" w:cs="Times New Roman"/>
                <w:color w:val="auto"/>
                <w:sz w:val="24"/>
                <w:szCs w:val="32"/>
                <w:highlight w:val="none"/>
                <w:lang w:eastAsia="zh-CN"/>
              </w:rPr>
            </w:pPr>
            <w:r>
              <w:rPr>
                <w:rFonts w:hint="eastAsia" w:ascii="宋体" w:hAnsi="宋体" w:eastAsia="宋体" w:cs="宋体"/>
                <w:color w:val="auto"/>
                <w:sz w:val="24"/>
                <w:szCs w:val="32"/>
                <w:highlight w:val="none"/>
                <w:lang w:eastAsia="zh-CN"/>
              </w:rPr>
              <w:t>⑤</w:t>
            </w:r>
            <w:r>
              <w:rPr>
                <w:rFonts w:hint="default" w:ascii="Times New Roman" w:hAnsi="Times New Roman" w:eastAsia="宋体" w:cs="Times New Roman"/>
                <w:color w:val="auto"/>
                <w:sz w:val="24"/>
                <w:szCs w:val="32"/>
                <w:highlight w:val="none"/>
                <w:lang w:eastAsia="zh-CN"/>
              </w:rPr>
              <w:t>危险废物</w:t>
            </w:r>
            <w:r>
              <w:rPr>
                <w:rFonts w:hint="eastAsia" w:cs="Times New Roman"/>
                <w:color w:val="auto"/>
                <w:sz w:val="24"/>
                <w:szCs w:val="32"/>
                <w:highlight w:val="none"/>
                <w:lang w:eastAsia="zh-CN"/>
              </w:rPr>
              <w:t>库</w:t>
            </w:r>
            <w:r>
              <w:rPr>
                <w:rFonts w:hint="default" w:ascii="Times New Roman" w:hAnsi="Times New Roman" w:eastAsia="宋体" w:cs="Times New Roman"/>
                <w:color w:val="auto"/>
                <w:sz w:val="24"/>
                <w:szCs w:val="32"/>
                <w:highlight w:val="none"/>
                <w:lang w:eastAsia="zh-CN"/>
              </w:rPr>
              <w:t>地面防腐防渗</w:t>
            </w:r>
            <w:r>
              <w:rPr>
                <w:rFonts w:hint="eastAsia" w:cs="Times New Roman"/>
                <w:color w:val="auto"/>
                <w:sz w:val="24"/>
                <w:szCs w:val="32"/>
                <w:highlight w:val="none"/>
                <w:lang w:eastAsia="zh-CN"/>
              </w:rPr>
              <w:t>。</w:t>
            </w:r>
          </w:p>
          <w:p w14:paraId="1DCAFD2D">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本项目环境风险简单分析内容详见下表。</w:t>
            </w:r>
          </w:p>
          <w:p w14:paraId="50C14D2D">
            <w:pPr>
              <w:pStyle w:val="42"/>
              <w:keepNext w:val="0"/>
              <w:keepLines w:val="0"/>
              <w:pageBreakBefore w:val="0"/>
              <w:widowControl/>
              <w:numPr>
                <w:ilvl w:val="5"/>
                <w:numId w:val="1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b/>
                <w:bCs/>
                <w:color w:val="auto"/>
                <w:lang w:val="en-US" w:eastAsia="zh-CN"/>
              </w:rPr>
            </w:pPr>
            <w:r>
              <w:rPr>
                <w:rFonts w:hint="default"/>
                <w:b/>
                <w:bCs/>
                <w:color w:val="auto"/>
                <w:lang w:val="en-US" w:eastAsia="zh-CN"/>
              </w:rPr>
              <w:t>建设项目环境风险简单分析内容表</w:t>
            </w:r>
          </w:p>
          <w:tbl>
            <w:tblPr>
              <w:tblStyle w:val="27"/>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92"/>
              <w:gridCol w:w="1224"/>
              <w:gridCol w:w="2159"/>
              <w:gridCol w:w="663"/>
              <w:gridCol w:w="2574"/>
            </w:tblGrid>
            <w:tr w14:paraId="69B4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17" w:type="pct"/>
                  <w:tcBorders>
                    <w:tl2br w:val="nil"/>
                    <w:tr2bl w:val="nil"/>
                  </w:tcBorders>
                  <w:noWrap w:val="0"/>
                  <w:vAlign w:val="center"/>
                </w:tcPr>
                <w:p w14:paraId="2C1D5791">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建设项目名称</w:t>
                  </w:r>
                </w:p>
              </w:tc>
              <w:tc>
                <w:tcPr>
                  <w:tcW w:w="4182" w:type="pct"/>
                  <w:gridSpan w:val="4"/>
                  <w:tcBorders>
                    <w:tl2br w:val="nil"/>
                    <w:tr2bl w:val="nil"/>
                  </w:tcBorders>
                  <w:noWrap w:val="0"/>
                  <w:vAlign w:val="center"/>
                </w:tcPr>
                <w:p w14:paraId="3929DB33">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年产220万件LED显示模组产品项目</w:t>
                  </w:r>
                </w:p>
              </w:tc>
            </w:tr>
            <w:tr w14:paraId="7B94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17" w:type="pct"/>
                  <w:tcBorders>
                    <w:tl2br w:val="nil"/>
                    <w:tr2bl w:val="nil"/>
                  </w:tcBorders>
                  <w:noWrap w:val="0"/>
                  <w:vAlign w:val="center"/>
                </w:tcPr>
                <w:p w14:paraId="6747BCD9">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建设地点</w:t>
                  </w:r>
                </w:p>
              </w:tc>
              <w:tc>
                <w:tcPr>
                  <w:tcW w:w="4182" w:type="pct"/>
                  <w:gridSpan w:val="4"/>
                  <w:tcBorders>
                    <w:tl2br w:val="nil"/>
                    <w:tr2bl w:val="nil"/>
                  </w:tcBorders>
                  <w:noWrap w:val="0"/>
                  <w:vAlign w:val="center"/>
                </w:tcPr>
                <w:p w14:paraId="56922691">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池州市皖江江南新兴产业集中区</w:t>
                  </w:r>
                  <w:r>
                    <w:rPr>
                      <w:rFonts w:hint="eastAsia" w:eastAsia="宋体" w:cs="Times New Roman"/>
                      <w:color w:val="auto"/>
                      <w:sz w:val="21"/>
                      <w:szCs w:val="21"/>
                      <w:highlight w:val="none"/>
                      <w:vertAlign w:val="baseline"/>
                      <w:lang w:val="en-US" w:eastAsia="zh-CN"/>
                    </w:rPr>
                    <w:t>科技</w:t>
                  </w:r>
                  <w:r>
                    <w:rPr>
                      <w:rFonts w:hint="default" w:ascii="Times New Roman" w:hAnsi="Times New Roman" w:eastAsia="宋体" w:cs="Times New Roman"/>
                      <w:color w:val="auto"/>
                      <w:sz w:val="21"/>
                      <w:szCs w:val="21"/>
                      <w:highlight w:val="none"/>
                      <w:vertAlign w:val="baseline"/>
                      <w:lang w:val="en-US" w:eastAsia="zh-CN"/>
                    </w:rPr>
                    <w:t>孵化园</w:t>
                  </w:r>
                  <w:r>
                    <w:rPr>
                      <w:rFonts w:hint="eastAsia" w:eastAsia="宋体" w:cs="Times New Roman"/>
                      <w:color w:val="auto"/>
                      <w:sz w:val="21"/>
                      <w:szCs w:val="21"/>
                      <w:highlight w:val="none"/>
                      <w:vertAlign w:val="baseline"/>
                      <w:lang w:val="en-US" w:eastAsia="zh-CN"/>
                    </w:rPr>
                    <w:t>A3</w:t>
                  </w:r>
                  <w:r>
                    <w:rPr>
                      <w:rFonts w:hint="default" w:ascii="Times New Roman" w:hAnsi="Times New Roman" w:eastAsia="宋体" w:cs="Times New Roman"/>
                      <w:color w:val="auto"/>
                      <w:sz w:val="21"/>
                      <w:szCs w:val="21"/>
                      <w:highlight w:val="none"/>
                      <w:vertAlign w:val="baseline"/>
                      <w:lang w:val="en-US" w:eastAsia="zh-CN"/>
                    </w:rPr>
                    <w:t>厂房</w:t>
                  </w:r>
                </w:p>
              </w:tc>
            </w:tr>
            <w:tr w14:paraId="53DF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17" w:type="pct"/>
                  <w:tcBorders>
                    <w:tl2br w:val="nil"/>
                    <w:tr2bl w:val="nil"/>
                  </w:tcBorders>
                  <w:noWrap w:val="0"/>
                  <w:vAlign w:val="center"/>
                </w:tcPr>
                <w:p w14:paraId="738FF59F">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地理坐标</w:t>
                  </w:r>
                </w:p>
              </w:tc>
              <w:tc>
                <w:tcPr>
                  <w:tcW w:w="773" w:type="pct"/>
                  <w:tcBorders>
                    <w:tl2br w:val="nil"/>
                    <w:tr2bl w:val="nil"/>
                  </w:tcBorders>
                  <w:noWrap w:val="0"/>
                  <w:vAlign w:val="center"/>
                </w:tcPr>
                <w:p w14:paraId="0D9435BF">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经度</w:t>
                  </w:r>
                </w:p>
              </w:tc>
              <w:tc>
                <w:tcPr>
                  <w:tcW w:w="1364" w:type="pct"/>
                  <w:tcBorders>
                    <w:tl2br w:val="nil"/>
                    <w:tr2bl w:val="nil"/>
                  </w:tcBorders>
                  <w:noWrap w:val="0"/>
                  <w:vAlign w:val="center"/>
                </w:tcPr>
                <w:p w14:paraId="36D06167">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117度38分28.495秒</w:t>
                  </w:r>
                </w:p>
              </w:tc>
              <w:tc>
                <w:tcPr>
                  <w:tcW w:w="419" w:type="pct"/>
                  <w:tcBorders>
                    <w:tl2br w:val="nil"/>
                    <w:tr2bl w:val="nil"/>
                  </w:tcBorders>
                  <w:noWrap w:val="0"/>
                  <w:vAlign w:val="center"/>
                </w:tcPr>
                <w:p w14:paraId="5C987DC7">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纬度</w:t>
                  </w:r>
                </w:p>
              </w:tc>
              <w:tc>
                <w:tcPr>
                  <w:tcW w:w="1625" w:type="pct"/>
                  <w:tcBorders>
                    <w:tl2br w:val="nil"/>
                    <w:tr2bl w:val="nil"/>
                  </w:tcBorders>
                  <w:noWrap w:val="0"/>
                  <w:vAlign w:val="center"/>
                </w:tcPr>
                <w:p w14:paraId="560BD802">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30度45分39.310秒</w:t>
                  </w:r>
                </w:p>
              </w:tc>
            </w:tr>
            <w:tr w14:paraId="0D4B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17" w:type="pct"/>
                  <w:tcBorders>
                    <w:tl2br w:val="nil"/>
                    <w:tr2bl w:val="nil"/>
                  </w:tcBorders>
                  <w:noWrap w:val="0"/>
                  <w:vAlign w:val="center"/>
                </w:tcPr>
                <w:p w14:paraId="5380CBF1">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主要风险物质及分布</w:t>
                  </w:r>
                </w:p>
              </w:tc>
              <w:tc>
                <w:tcPr>
                  <w:tcW w:w="4182" w:type="pct"/>
                  <w:gridSpan w:val="4"/>
                  <w:tcBorders>
                    <w:tl2br w:val="nil"/>
                    <w:tr2bl w:val="nil"/>
                  </w:tcBorders>
                  <w:noWrap w:val="0"/>
                  <w:vAlign w:val="center"/>
                </w:tcPr>
                <w:p w14:paraId="7A5229D4">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主要危险物质：机油、废机油、无铅锡膏、无铅锡丝、酒精；危险物质分布：</w:t>
                  </w:r>
                  <w:r>
                    <w:rPr>
                      <w:rFonts w:hint="eastAsia" w:eastAsia="宋体" w:cs="Times New Roman"/>
                      <w:color w:val="auto"/>
                      <w:sz w:val="21"/>
                      <w:szCs w:val="21"/>
                      <w:highlight w:val="none"/>
                      <w:vertAlign w:val="baseline"/>
                      <w:lang w:val="en-US" w:eastAsia="zh-CN"/>
                    </w:rPr>
                    <w:t>原料</w:t>
                  </w:r>
                  <w:r>
                    <w:rPr>
                      <w:rFonts w:hint="eastAsia" w:ascii="Times New Roman" w:hAnsi="Times New Roman" w:eastAsia="宋体" w:cs="Times New Roman"/>
                      <w:color w:val="auto"/>
                      <w:sz w:val="21"/>
                      <w:szCs w:val="21"/>
                      <w:highlight w:val="none"/>
                      <w:vertAlign w:val="baseline"/>
                      <w:lang w:val="en-US" w:eastAsia="zh-CN"/>
                    </w:rPr>
                    <w:t>仓库</w:t>
                  </w:r>
                  <w:r>
                    <w:rPr>
                      <w:rFonts w:hint="eastAsia" w:eastAsia="宋体" w:cs="Times New Roman"/>
                      <w:color w:val="auto"/>
                      <w:sz w:val="21"/>
                      <w:szCs w:val="21"/>
                      <w:highlight w:val="none"/>
                      <w:vertAlign w:val="baseline"/>
                      <w:lang w:val="en-US" w:eastAsia="zh-CN"/>
                    </w:rPr>
                    <w:t>2</w:t>
                  </w:r>
                  <w:r>
                    <w:rPr>
                      <w:rFonts w:hint="eastAsia" w:ascii="Times New Roman" w:hAnsi="Times New Roman" w:eastAsia="宋体" w:cs="Times New Roman"/>
                      <w:color w:val="auto"/>
                      <w:sz w:val="21"/>
                      <w:szCs w:val="21"/>
                      <w:highlight w:val="none"/>
                      <w:vertAlign w:val="baseline"/>
                      <w:lang w:val="en-US" w:eastAsia="zh-CN"/>
                    </w:rPr>
                    <w:t>、危废间。</w:t>
                  </w:r>
                </w:p>
              </w:tc>
            </w:tr>
            <w:tr w14:paraId="0DD4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2" w:hRule="atLeast"/>
              </w:trPr>
              <w:tc>
                <w:tcPr>
                  <w:tcW w:w="817" w:type="pct"/>
                  <w:tcBorders>
                    <w:tl2br w:val="nil"/>
                    <w:tr2bl w:val="nil"/>
                  </w:tcBorders>
                  <w:noWrap w:val="0"/>
                  <w:vAlign w:val="center"/>
                </w:tcPr>
                <w:p w14:paraId="49711B95">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环境影响途径及危害后果</w:t>
                  </w:r>
                </w:p>
              </w:tc>
              <w:tc>
                <w:tcPr>
                  <w:tcW w:w="4182" w:type="pct"/>
                  <w:gridSpan w:val="4"/>
                  <w:tcBorders>
                    <w:tl2br w:val="nil"/>
                    <w:tr2bl w:val="nil"/>
                  </w:tcBorders>
                  <w:noWrap w:val="0"/>
                  <w:vAlign w:val="center"/>
                </w:tcPr>
                <w:p w14:paraId="6A999AB3">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①有毒有害物质泄漏。机油、废机油等在转移途中可能由于容器的倾翻或破损而引起泄漏，泄漏的有毒有害物质有可能直接进入厂区内污水管网、雨水管网，未经处理直接外排，造成周边地表水环境、地下水环境污染。</w:t>
                  </w:r>
                </w:p>
                <w:p w14:paraId="157834E8">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②若厂区发生火灾时，酒精、纸箱、机油、废机油等易燃物品在燃烧过程中会释放出有害气体，产生的废气污染附近区域的大气。而且危废暂存间、</w:t>
                  </w:r>
                  <w:r>
                    <w:rPr>
                      <w:rFonts w:hint="eastAsia" w:eastAsia="宋体" w:cs="Times New Roman"/>
                      <w:color w:val="auto"/>
                      <w:sz w:val="21"/>
                      <w:szCs w:val="21"/>
                      <w:highlight w:val="none"/>
                      <w:vertAlign w:val="baseline"/>
                      <w:lang w:val="en-US" w:eastAsia="zh-CN"/>
                    </w:rPr>
                    <w:t>原料</w:t>
                  </w:r>
                  <w:r>
                    <w:rPr>
                      <w:rFonts w:hint="default" w:ascii="Times New Roman" w:hAnsi="Times New Roman" w:eastAsia="宋体" w:cs="Times New Roman"/>
                      <w:color w:val="auto"/>
                      <w:sz w:val="21"/>
                      <w:szCs w:val="21"/>
                      <w:highlight w:val="none"/>
                      <w:vertAlign w:val="baseline"/>
                      <w:lang w:val="en-US" w:eastAsia="zh-CN"/>
                    </w:rPr>
                    <w:t>仓库</w:t>
                  </w:r>
                  <w:r>
                    <w:rPr>
                      <w:rFonts w:hint="eastAsia" w:eastAsia="宋体" w:cs="Times New Roman"/>
                      <w:color w:val="auto"/>
                      <w:sz w:val="21"/>
                      <w:szCs w:val="21"/>
                      <w:highlight w:val="none"/>
                      <w:vertAlign w:val="baseline"/>
                      <w:lang w:val="en-US" w:eastAsia="zh-CN"/>
                    </w:rPr>
                    <w:t>2</w:t>
                  </w:r>
                  <w:r>
                    <w:rPr>
                      <w:rFonts w:hint="default" w:ascii="Times New Roman" w:hAnsi="Times New Roman" w:eastAsia="宋体" w:cs="Times New Roman"/>
                      <w:color w:val="auto"/>
                      <w:sz w:val="21"/>
                      <w:szCs w:val="21"/>
                      <w:highlight w:val="none"/>
                      <w:vertAlign w:val="baseline"/>
                      <w:lang w:val="en-US" w:eastAsia="zh-CN"/>
                    </w:rPr>
                    <w:t>等场所的危险物质会随消防废水进入附近水体，引起严重的水体污染和土壤污染。</w:t>
                  </w:r>
                </w:p>
              </w:tc>
            </w:tr>
            <w:tr w14:paraId="68C9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17" w:type="pct"/>
                  <w:tcBorders>
                    <w:tl2br w:val="nil"/>
                    <w:tr2bl w:val="nil"/>
                  </w:tcBorders>
                  <w:noWrap w:val="0"/>
                  <w:vAlign w:val="center"/>
                </w:tcPr>
                <w:p w14:paraId="313E91FD">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风险防范措施要求</w:t>
                  </w:r>
                </w:p>
              </w:tc>
              <w:tc>
                <w:tcPr>
                  <w:tcW w:w="4182" w:type="pct"/>
                  <w:gridSpan w:val="4"/>
                  <w:tcBorders>
                    <w:tl2br w:val="nil"/>
                    <w:tr2bl w:val="nil"/>
                  </w:tcBorders>
                  <w:noWrap w:val="0"/>
                  <w:vAlign w:val="center"/>
                </w:tcPr>
                <w:p w14:paraId="67702377">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①加强厂区环境管理，仓库内原辅料及产品按性质进行分类储放</w:t>
                  </w:r>
                  <w:r>
                    <w:rPr>
                      <w:rFonts w:hint="eastAsia" w:eastAsia="宋体" w:cs="Times New Roman"/>
                      <w:color w:val="auto"/>
                      <w:sz w:val="21"/>
                      <w:szCs w:val="21"/>
                      <w:highlight w:val="none"/>
                      <w:vertAlign w:val="baseline"/>
                      <w:lang w:val="en-US" w:eastAsia="zh-CN"/>
                    </w:rPr>
                    <w:t>，厂区加强防火</w:t>
                  </w:r>
                  <w:r>
                    <w:rPr>
                      <w:rFonts w:hint="default" w:ascii="Times New Roman" w:hAnsi="Times New Roman" w:eastAsia="宋体" w:cs="Times New Roman"/>
                      <w:color w:val="auto"/>
                      <w:sz w:val="21"/>
                      <w:szCs w:val="21"/>
                      <w:highlight w:val="none"/>
                      <w:vertAlign w:val="baseline"/>
                      <w:lang w:val="en-US" w:eastAsia="zh-CN"/>
                    </w:rPr>
                    <w:t>；</w:t>
                  </w:r>
                </w:p>
                <w:p w14:paraId="179BB727">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eastAsia="宋体" w:cs="Times New Roman"/>
                      <w:color w:val="auto"/>
                      <w:sz w:val="21"/>
                      <w:szCs w:val="21"/>
                      <w:highlight w:val="none"/>
                      <w:vertAlign w:val="baseline"/>
                      <w:lang w:val="en-US" w:eastAsia="zh-CN"/>
                    </w:rPr>
                    <w:t>②</w:t>
                  </w:r>
                  <w:r>
                    <w:rPr>
                      <w:rFonts w:hint="default" w:ascii="Times New Roman" w:hAnsi="Times New Roman" w:eastAsia="宋体" w:cs="Times New Roman"/>
                      <w:color w:val="auto"/>
                      <w:sz w:val="21"/>
                      <w:szCs w:val="21"/>
                      <w:highlight w:val="none"/>
                      <w:vertAlign w:val="baseline"/>
                      <w:lang w:val="en-US" w:eastAsia="zh-CN"/>
                    </w:rPr>
                    <w:t>危废</w:t>
                  </w:r>
                  <w:r>
                    <w:rPr>
                      <w:rFonts w:hint="eastAsia" w:eastAsia="宋体" w:cs="Times New Roman"/>
                      <w:color w:val="auto"/>
                      <w:sz w:val="21"/>
                      <w:szCs w:val="21"/>
                      <w:highlight w:val="none"/>
                      <w:vertAlign w:val="baseline"/>
                      <w:lang w:val="en-US" w:eastAsia="zh-CN"/>
                    </w:rPr>
                    <w:t>暂存间</w:t>
                  </w:r>
                  <w:r>
                    <w:rPr>
                      <w:rFonts w:hint="default" w:ascii="Times New Roman" w:hAnsi="Times New Roman" w:eastAsia="宋体" w:cs="Times New Roman"/>
                      <w:color w:val="auto"/>
                      <w:sz w:val="21"/>
                      <w:szCs w:val="21"/>
                      <w:highlight w:val="none"/>
                      <w:vertAlign w:val="baseline"/>
                      <w:lang w:val="en-US" w:eastAsia="zh-CN"/>
                    </w:rPr>
                    <w:t>进行重点防渗</w:t>
                  </w:r>
                  <w:r>
                    <w:rPr>
                      <w:rFonts w:hint="eastAsia" w:eastAsia="宋体" w:cs="Times New Roman"/>
                      <w:color w:val="auto"/>
                      <w:sz w:val="21"/>
                      <w:szCs w:val="21"/>
                      <w:highlight w:val="none"/>
                      <w:vertAlign w:val="baseline"/>
                      <w:lang w:val="en-US" w:eastAsia="zh-CN"/>
                    </w:rPr>
                    <w:t>，设置防渗漏托盘。</w:t>
                  </w:r>
                  <w:r>
                    <w:rPr>
                      <w:rFonts w:hint="default" w:ascii="Times New Roman" w:hAnsi="Times New Roman" w:eastAsia="宋体" w:cs="Times New Roman"/>
                      <w:color w:val="auto"/>
                      <w:sz w:val="21"/>
                      <w:szCs w:val="21"/>
                      <w:highlight w:val="none"/>
                      <w:vertAlign w:val="baseline"/>
                      <w:lang w:val="en-US" w:eastAsia="zh-CN"/>
                    </w:rPr>
                    <w:t>原料仓库、成品仓库、生产区进行一般防渗；</w:t>
                  </w:r>
                </w:p>
                <w:p w14:paraId="402F6324">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③各走道出口等部位要保持畅通，设置疏散标志和安全指示灯；</w:t>
                  </w:r>
                </w:p>
                <w:p w14:paraId="3CC24037">
                  <w:pPr>
                    <w:pStyle w:val="63"/>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④配备必要的应急救援器材、设备，对消防措施定期检查，保证消防措施的有效性，并定期组织演练；</w:t>
                  </w:r>
                </w:p>
              </w:tc>
            </w:tr>
          </w:tbl>
          <w:p w14:paraId="6A92C1D0">
            <w:pPr>
              <w:pStyle w:val="56"/>
              <w:ind w:left="0" w:leftChars="0" w:firstLine="0" w:firstLineChars="0"/>
              <w:jc w:val="left"/>
              <w:outlineLvl w:val="9"/>
              <w:rPr>
                <w:rFonts w:hint="default" w:ascii="Times New Roman" w:hAnsi="Times New Roman" w:cs="Times New Roman"/>
                <w:color w:val="auto"/>
                <w:highlight w:val="none"/>
              </w:rPr>
            </w:pPr>
          </w:p>
        </w:tc>
      </w:tr>
    </w:tbl>
    <w:p w14:paraId="31251FF9">
      <w:pPr>
        <w:pStyle w:val="25"/>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3BB58001">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2" w:name="_Hlk54167917"/>
      <w:r>
        <w:rPr>
          <w:rFonts w:hint="default" w:ascii="Times New Roman" w:hAnsi="Times New Roman" w:eastAsia="黑体" w:cs="Times New Roman"/>
          <w:snapToGrid w:val="0"/>
          <w:color w:val="auto"/>
          <w:sz w:val="30"/>
          <w:szCs w:val="30"/>
          <w:highlight w:val="none"/>
        </w:rPr>
        <w:t>环境保护措施监督检查清单</w:t>
      </w:r>
      <w:bookmarkEnd w:id="2"/>
    </w:p>
    <w:tbl>
      <w:tblPr>
        <w:tblStyle w:val="27"/>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344"/>
        <w:gridCol w:w="1459"/>
        <w:gridCol w:w="1069"/>
        <w:gridCol w:w="1069"/>
        <w:gridCol w:w="2747"/>
      </w:tblGrid>
      <w:tr w14:paraId="6548D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tcBorders>
              <w:tl2br w:val="single" w:color="auto" w:sz="4" w:space="0"/>
            </w:tcBorders>
            <w:noWrap w:val="0"/>
            <w:vAlign w:val="top"/>
          </w:tcPr>
          <w:p w14:paraId="06F326F6">
            <w:pPr>
              <w:adjustRightInd w:val="0"/>
              <w:snapToGrid w:val="0"/>
              <w:spacing w:line="240" w:lineRule="auto"/>
              <w:jc w:val="righ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内容</w:t>
            </w:r>
          </w:p>
          <w:p w14:paraId="61DD5D67">
            <w:pPr>
              <w:adjustRightInd w:val="0"/>
              <w:snapToGrid w:val="0"/>
              <w:spacing w:line="240" w:lineRule="auto"/>
              <w:rPr>
                <w:rFonts w:hint="default" w:ascii="Times New Roman" w:hAnsi="Times New Roman" w:cs="Times New Roman"/>
                <w:color w:val="auto"/>
                <w:sz w:val="24"/>
                <w:szCs w:val="24"/>
                <w:highlight w:val="none"/>
              </w:rPr>
            </w:pPr>
          </w:p>
          <w:p w14:paraId="1AABE97B">
            <w:pPr>
              <w:adjustRightInd w:val="0"/>
              <w:snapToGrid w:val="0"/>
              <w:spacing w:line="24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要素</w:t>
            </w:r>
          </w:p>
        </w:tc>
        <w:tc>
          <w:tcPr>
            <w:tcW w:w="1344" w:type="dxa"/>
            <w:noWrap w:val="0"/>
            <w:vAlign w:val="center"/>
          </w:tcPr>
          <w:p w14:paraId="4B327395">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排放口(编号、名称)/污染源</w:t>
            </w:r>
          </w:p>
        </w:tc>
        <w:tc>
          <w:tcPr>
            <w:tcW w:w="1459" w:type="dxa"/>
            <w:noWrap w:val="0"/>
            <w:vAlign w:val="center"/>
          </w:tcPr>
          <w:p w14:paraId="2F3D46F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污染物项目</w:t>
            </w:r>
          </w:p>
        </w:tc>
        <w:tc>
          <w:tcPr>
            <w:tcW w:w="2138" w:type="dxa"/>
            <w:gridSpan w:val="2"/>
            <w:noWrap w:val="0"/>
            <w:vAlign w:val="center"/>
          </w:tcPr>
          <w:p w14:paraId="0664FB1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环境保护措施</w:t>
            </w:r>
          </w:p>
        </w:tc>
        <w:tc>
          <w:tcPr>
            <w:tcW w:w="2747" w:type="dxa"/>
            <w:noWrap w:val="0"/>
            <w:vAlign w:val="center"/>
          </w:tcPr>
          <w:p w14:paraId="42F827F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执行标准</w:t>
            </w:r>
          </w:p>
        </w:tc>
      </w:tr>
      <w:tr w14:paraId="6ED8C7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1372" w:type="dxa"/>
            <w:vMerge w:val="restart"/>
            <w:noWrap w:val="0"/>
            <w:vAlign w:val="center"/>
          </w:tcPr>
          <w:p w14:paraId="4062A64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1344" w:type="dxa"/>
            <w:noWrap w:val="0"/>
            <w:vAlign w:val="center"/>
          </w:tcPr>
          <w:p w14:paraId="3935337F">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b w:val="0"/>
                <w:bCs w:val="0"/>
                <w:color w:val="auto"/>
                <w:kern w:val="0"/>
                <w:sz w:val="24"/>
                <w:szCs w:val="24"/>
                <w:highlight w:val="none"/>
                <w:lang w:eastAsia="zh-CN"/>
              </w:rPr>
              <w:t>印刷废气</w:t>
            </w:r>
          </w:p>
        </w:tc>
        <w:tc>
          <w:tcPr>
            <w:tcW w:w="1459" w:type="dxa"/>
            <w:noWrap w:val="0"/>
            <w:vAlign w:val="center"/>
          </w:tcPr>
          <w:p w14:paraId="71F36A7C">
            <w:pPr>
              <w:adjustRightInd w:val="0"/>
              <w:snapToGrid w:val="0"/>
              <w:spacing w:line="240" w:lineRule="auto"/>
              <w:jc w:val="center"/>
              <w:textAlignment w:val="baseline"/>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p>
        </w:tc>
        <w:tc>
          <w:tcPr>
            <w:tcW w:w="1069" w:type="dxa"/>
            <w:vMerge w:val="restart"/>
            <w:noWrap w:val="0"/>
            <w:vAlign w:val="center"/>
          </w:tcPr>
          <w:p w14:paraId="1C95A20B">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集气罩收集</w:t>
            </w:r>
          </w:p>
        </w:tc>
        <w:tc>
          <w:tcPr>
            <w:tcW w:w="1069" w:type="dxa"/>
            <w:vMerge w:val="restart"/>
            <w:noWrap w:val="0"/>
            <w:vAlign w:val="center"/>
          </w:tcPr>
          <w:p w14:paraId="41CD0EB9">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二级活性炭吸附装置+23m高排气筒（DA001）</w:t>
            </w:r>
          </w:p>
        </w:tc>
        <w:tc>
          <w:tcPr>
            <w:tcW w:w="2747" w:type="dxa"/>
            <w:vMerge w:val="restart"/>
            <w:noWrap w:val="0"/>
            <w:vAlign w:val="center"/>
          </w:tcPr>
          <w:p w14:paraId="7A74606B">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颗粒物、</w:t>
            </w:r>
            <w:r>
              <w:rPr>
                <w:rFonts w:hint="eastAsia" w:ascii="Times New Roman" w:hAnsi="Times New Roman" w:eastAsia="宋体" w:cs="Times New Roman"/>
                <w:color w:val="auto"/>
                <w:sz w:val="24"/>
                <w:szCs w:val="24"/>
                <w:highlight w:val="none"/>
                <w:lang w:eastAsia="zh-CN"/>
              </w:rPr>
              <w:t>锡及其化合物排放执行《大气污染物综合排放标准》（GB16297-1996）中二级标准及无组织排放监控限值要求；有组织及厂区内非甲烷总烃排放执行安徽省《固定源挥发性有机物综合排放标准第5部分：电子工业》（DB 34/4812.5—2024）标准限值要求；厂界非甲烷总烃排放执行《大气污染物综合排放标准》（GB16297-1996）中无组织排放监控限值要求</w:t>
            </w:r>
          </w:p>
        </w:tc>
      </w:tr>
      <w:tr w14:paraId="46A5E4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372" w:type="dxa"/>
            <w:vMerge w:val="continue"/>
            <w:noWrap w:val="0"/>
            <w:vAlign w:val="center"/>
          </w:tcPr>
          <w:p w14:paraId="3505D67A">
            <w:pPr>
              <w:adjustRightInd w:val="0"/>
              <w:snapToGrid w:val="0"/>
              <w:spacing w:line="240" w:lineRule="auto"/>
              <w:jc w:val="center"/>
              <w:rPr>
                <w:rFonts w:hint="default" w:ascii="Times New Roman" w:hAnsi="Times New Roman" w:cs="Times New Roman"/>
                <w:color w:val="auto"/>
                <w:sz w:val="24"/>
                <w:szCs w:val="24"/>
                <w:highlight w:val="none"/>
              </w:rPr>
            </w:pPr>
          </w:p>
        </w:tc>
        <w:tc>
          <w:tcPr>
            <w:tcW w:w="1344" w:type="dxa"/>
            <w:noWrap w:val="0"/>
            <w:vAlign w:val="center"/>
          </w:tcPr>
          <w:p w14:paraId="2FDD93A3">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val="en-US" w:eastAsia="zh-CN"/>
              </w:rPr>
              <w:t>钢网擦拭废气</w:t>
            </w:r>
          </w:p>
        </w:tc>
        <w:tc>
          <w:tcPr>
            <w:tcW w:w="1459" w:type="dxa"/>
            <w:noWrap w:val="0"/>
            <w:vAlign w:val="center"/>
          </w:tcPr>
          <w:p w14:paraId="4EDAB79F">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非甲烷总烃</w:t>
            </w:r>
          </w:p>
        </w:tc>
        <w:tc>
          <w:tcPr>
            <w:tcW w:w="1069" w:type="dxa"/>
            <w:vMerge w:val="continue"/>
            <w:noWrap w:val="0"/>
            <w:vAlign w:val="center"/>
          </w:tcPr>
          <w:p w14:paraId="16C3A415">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1069" w:type="dxa"/>
            <w:vMerge w:val="continue"/>
            <w:noWrap w:val="0"/>
            <w:vAlign w:val="center"/>
          </w:tcPr>
          <w:p w14:paraId="7BB0C730">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p>
        </w:tc>
        <w:tc>
          <w:tcPr>
            <w:tcW w:w="2747" w:type="dxa"/>
            <w:vMerge w:val="continue"/>
            <w:noWrap w:val="0"/>
            <w:vAlign w:val="center"/>
          </w:tcPr>
          <w:p w14:paraId="0B637D5E">
            <w:pPr>
              <w:adjustRightInd w:val="0"/>
              <w:snapToGrid w:val="0"/>
              <w:spacing w:line="240" w:lineRule="auto"/>
              <w:jc w:val="center"/>
              <w:rPr>
                <w:rFonts w:hint="default" w:ascii="Times New Roman" w:hAnsi="Times New Roman" w:cs="Times New Roman"/>
                <w:color w:val="auto"/>
                <w:sz w:val="24"/>
                <w:szCs w:val="24"/>
                <w:highlight w:val="none"/>
              </w:rPr>
            </w:pPr>
          </w:p>
        </w:tc>
      </w:tr>
      <w:tr w14:paraId="18B3C5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372" w:type="dxa"/>
            <w:vMerge w:val="continue"/>
            <w:noWrap w:val="0"/>
            <w:vAlign w:val="center"/>
          </w:tcPr>
          <w:p w14:paraId="19EF774F">
            <w:pPr>
              <w:adjustRightInd w:val="0"/>
              <w:snapToGrid w:val="0"/>
              <w:spacing w:line="240" w:lineRule="auto"/>
              <w:jc w:val="center"/>
              <w:rPr>
                <w:rFonts w:hint="default" w:ascii="Times New Roman" w:hAnsi="Times New Roman" w:cs="Times New Roman"/>
                <w:color w:val="auto"/>
                <w:sz w:val="24"/>
                <w:szCs w:val="24"/>
                <w:highlight w:val="none"/>
              </w:rPr>
            </w:pPr>
          </w:p>
        </w:tc>
        <w:tc>
          <w:tcPr>
            <w:tcW w:w="1344" w:type="dxa"/>
            <w:noWrap w:val="0"/>
            <w:vAlign w:val="center"/>
          </w:tcPr>
          <w:p w14:paraId="003C8E00">
            <w:pPr>
              <w:adjustRightInd w:val="0"/>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cs="Times New Roman"/>
                <w:color w:val="auto"/>
                <w:kern w:val="0"/>
                <w:sz w:val="24"/>
                <w:szCs w:val="24"/>
                <w:highlight w:val="none"/>
                <w:lang w:eastAsia="zh-CN"/>
              </w:rPr>
              <w:t>回流焊</w:t>
            </w:r>
            <w:r>
              <w:rPr>
                <w:rFonts w:hint="default" w:ascii="Times New Roman" w:hAnsi="Times New Roman" w:cs="Times New Roman"/>
                <w:color w:val="auto"/>
                <w:kern w:val="0"/>
                <w:sz w:val="24"/>
                <w:szCs w:val="24"/>
                <w:highlight w:val="none"/>
              </w:rPr>
              <w:t>废气</w:t>
            </w:r>
          </w:p>
        </w:tc>
        <w:tc>
          <w:tcPr>
            <w:tcW w:w="1459" w:type="dxa"/>
            <w:noWrap w:val="0"/>
            <w:vAlign w:val="center"/>
          </w:tcPr>
          <w:p w14:paraId="54950245">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非甲烷总烃、</w:t>
            </w:r>
            <w:r>
              <w:rPr>
                <w:rFonts w:hint="eastAsia" w:ascii="Times New Roman" w:hAnsi="Times New Roman" w:cs="Times New Roman"/>
                <w:color w:val="auto"/>
                <w:sz w:val="24"/>
                <w:szCs w:val="24"/>
                <w:highlight w:val="none"/>
                <w:lang w:val="en-US" w:eastAsia="zh-CN"/>
              </w:rPr>
              <w:t>颗粒物</w:t>
            </w:r>
            <w:r>
              <w:rPr>
                <w:rFonts w:hint="eastAsia" w:cs="Times New Roman"/>
                <w:color w:val="auto"/>
                <w:sz w:val="24"/>
                <w:szCs w:val="24"/>
                <w:highlight w:val="none"/>
                <w:lang w:val="en-US" w:eastAsia="zh-CN"/>
              </w:rPr>
              <w:t>、锡及其化合物</w:t>
            </w:r>
          </w:p>
        </w:tc>
        <w:tc>
          <w:tcPr>
            <w:tcW w:w="1069" w:type="dxa"/>
            <w:noWrap w:val="0"/>
            <w:vAlign w:val="center"/>
          </w:tcPr>
          <w:p w14:paraId="678C8908">
            <w:pPr>
              <w:adjustRightInd w:val="0"/>
              <w:snapToGrid w:val="0"/>
              <w:spacing w:line="240" w:lineRule="auto"/>
              <w:jc w:val="center"/>
              <w:textAlignment w:val="baseline"/>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负压收集</w:t>
            </w:r>
          </w:p>
        </w:tc>
        <w:tc>
          <w:tcPr>
            <w:tcW w:w="1069" w:type="dxa"/>
            <w:vMerge w:val="continue"/>
            <w:noWrap w:val="0"/>
            <w:vAlign w:val="center"/>
          </w:tcPr>
          <w:p w14:paraId="20B145E6">
            <w:pPr>
              <w:adjustRightInd w:val="0"/>
              <w:snapToGrid w:val="0"/>
              <w:spacing w:line="240" w:lineRule="auto"/>
              <w:jc w:val="center"/>
              <w:textAlignment w:val="baseline"/>
              <w:rPr>
                <w:rFonts w:hint="eastAsia" w:cs="Times New Roman"/>
                <w:color w:val="auto"/>
                <w:sz w:val="24"/>
                <w:szCs w:val="24"/>
                <w:highlight w:val="none"/>
                <w:lang w:val="en-US" w:eastAsia="zh-CN"/>
              </w:rPr>
            </w:pPr>
          </w:p>
        </w:tc>
        <w:tc>
          <w:tcPr>
            <w:tcW w:w="2747" w:type="dxa"/>
            <w:vMerge w:val="continue"/>
            <w:noWrap w:val="0"/>
            <w:vAlign w:val="center"/>
          </w:tcPr>
          <w:p w14:paraId="0F114A98">
            <w:pPr>
              <w:adjustRightInd w:val="0"/>
              <w:snapToGrid w:val="0"/>
              <w:spacing w:line="240" w:lineRule="auto"/>
              <w:jc w:val="center"/>
              <w:rPr>
                <w:rFonts w:hint="default" w:ascii="Times New Roman" w:hAnsi="Times New Roman" w:cs="Times New Roman"/>
                <w:color w:val="auto"/>
                <w:sz w:val="24"/>
                <w:szCs w:val="24"/>
                <w:highlight w:val="none"/>
              </w:rPr>
            </w:pPr>
          </w:p>
        </w:tc>
      </w:tr>
      <w:tr w14:paraId="73128B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2" w:type="dxa"/>
            <w:vMerge w:val="continue"/>
            <w:noWrap w:val="0"/>
            <w:vAlign w:val="center"/>
          </w:tcPr>
          <w:p w14:paraId="0D41C951">
            <w:pPr>
              <w:adjustRightInd w:val="0"/>
              <w:snapToGrid w:val="0"/>
              <w:spacing w:line="240" w:lineRule="auto"/>
              <w:jc w:val="center"/>
              <w:rPr>
                <w:rFonts w:hint="default" w:ascii="Times New Roman" w:hAnsi="Times New Roman" w:cs="Times New Roman"/>
                <w:color w:val="auto"/>
                <w:sz w:val="24"/>
                <w:szCs w:val="24"/>
                <w:highlight w:val="none"/>
              </w:rPr>
            </w:pPr>
          </w:p>
        </w:tc>
        <w:tc>
          <w:tcPr>
            <w:tcW w:w="1344" w:type="dxa"/>
            <w:noWrap w:val="0"/>
            <w:vAlign w:val="center"/>
          </w:tcPr>
          <w:p w14:paraId="2E26989F">
            <w:pPr>
              <w:adjustRightInd w:val="0"/>
              <w:snapToGrid w:val="0"/>
              <w:spacing w:line="240" w:lineRule="auto"/>
              <w:jc w:val="center"/>
              <w:textAlignment w:val="baseline"/>
              <w:rPr>
                <w:rFonts w:hint="eastAsia" w:cs="Times New Roman"/>
                <w:color w:val="auto"/>
                <w:kern w:val="0"/>
                <w:sz w:val="24"/>
                <w:szCs w:val="24"/>
                <w:highlight w:val="none"/>
                <w:lang w:eastAsia="zh-CN"/>
              </w:rPr>
            </w:pPr>
            <w:r>
              <w:rPr>
                <w:rFonts w:hint="eastAsia" w:cs="Times New Roman"/>
                <w:color w:val="auto"/>
                <w:kern w:val="0"/>
                <w:sz w:val="24"/>
                <w:szCs w:val="24"/>
                <w:highlight w:val="none"/>
                <w:lang w:eastAsia="zh-CN"/>
              </w:rPr>
              <w:t>手工焊</w:t>
            </w:r>
            <w:r>
              <w:rPr>
                <w:rFonts w:hint="default" w:ascii="Times New Roman" w:hAnsi="Times New Roman" w:cs="Times New Roman"/>
                <w:color w:val="auto"/>
                <w:kern w:val="0"/>
                <w:sz w:val="24"/>
                <w:szCs w:val="24"/>
                <w:highlight w:val="none"/>
              </w:rPr>
              <w:t>废气</w:t>
            </w:r>
          </w:p>
        </w:tc>
        <w:tc>
          <w:tcPr>
            <w:tcW w:w="1459" w:type="dxa"/>
            <w:noWrap w:val="0"/>
            <w:vAlign w:val="center"/>
          </w:tcPr>
          <w:p w14:paraId="54E91743">
            <w:pPr>
              <w:adjustRightInd w:val="0"/>
              <w:snapToGrid w:val="0"/>
              <w:spacing w:line="240" w:lineRule="auto"/>
              <w:jc w:val="center"/>
              <w:textAlignment w:val="baseline"/>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颗粒物</w:t>
            </w:r>
            <w:r>
              <w:rPr>
                <w:rFonts w:hint="eastAsia" w:cs="Times New Roman"/>
                <w:color w:val="auto"/>
                <w:sz w:val="24"/>
                <w:szCs w:val="24"/>
                <w:highlight w:val="none"/>
                <w:lang w:val="en-US" w:eastAsia="zh-CN"/>
              </w:rPr>
              <w:t>、锡及其化合物、</w:t>
            </w:r>
            <w:r>
              <w:rPr>
                <w:rFonts w:hint="eastAsia" w:ascii="Times New Roman" w:hAnsi="Times New Roman" w:cs="Times New Roman"/>
                <w:color w:val="auto"/>
                <w:sz w:val="24"/>
                <w:szCs w:val="24"/>
                <w:highlight w:val="none"/>
                <w:lang w:val="en-US" w:eastAsia="zh-CN"/>
              </w:rPr>
              <w:t>非甲烷总烃</w:t>
            </w:r>
          </w:p>
        </w:tc>
        <w:tc>
          <w:tcPr>
            <w:tcW w:w="2138" w:type="dxa"/>
            <w:gridSpan w:val="2"/>
            <w:noWrap w:val="0"/>
            <w:vAlign w:val="center"/>
          </w:tcPr>
          <w:p w14:paraId="539EB0A5">
            <w:pPr>
              <w:adjustRightInd w:val="0"/>
              <w:snapToGrid w:val="0"/>
              <w:spacing w:line="240" w:lineRule="auto"/>
              <w:jc w:val="center"/>
              <w:textAlignment w:val="baseline"/>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无组织排放</w:t>
            </w:r>
          </w:p>
        </w:tc>
        <w:tc>
          <w:tcPr>
            <w:tcW w:w="2747" w:type="dxa"/>
            <w:vMerge w:val="continue"/>
            <w:noWrap w:val="0"/>
            <w:vAlign w:val="center"/>
          </w:tcPr>
          <w:p w14:paraId="20189138">
            <w:pPr>
              <w:adjustRightInd w:val="0"/>
              <w:snapToGrid w:val="0"/>
              <w:spacing w:line="240" w:lineRule="auto"/>
              <w:jc w:val="center"/>
              <w:rPr>
                <w:rFonts w:hint="default" w:ascii="Times New Roman" w:hAnsi="Times New Roman" w:cs="Times New Roman"/>
                <w:color w:val="auto"/>
                <w:sz w:val="24"/>
                <w:szCs w:val="24"/>
                <w:highlight w:val="none"/>
              </w:rPr>
            </w:pPr>
          </w:p>
        </w:tc>
      </w:tr>
      <w:tr w14:paraId="249C69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6D8EFD9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344" w:type="dxa"/>
            <w:noWrap w:val="0"/>
            <w:vAlign w:val="center"/>
          </w:tcPr>
          <w:p w14:paraId="15A09206">
            <w:pPr>
              <w:adjustRightInd w:val="0"/>
              <w:snapToGrid w:val="0"/>
              <w:spacing w:line="240" w:lineRule="auto"/>
              <w:jc w:val="center"/>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生活污水</w:t>
            </w:r>
          </w:p>
        </w:tc>
        <w:tc>
          <w:tcPr>
            <w:tcW w:w="1459" w:type="dxa"/>
            <w:noWrap w:val="0"/>
            <w:vAlign w:val="center"/>
          </w:tcPr>
          <w:p w14:paraId="39F9FE10">
            <w:pPr>
              <w:widowControl/>
              <w:spacing w:line="240" w:lineRule="auto"/>
              <w:jc w:val="center"/>
              <w:textAlignment w:val="center"/>
              <w:rPr>
                <w:rFonts w:hint="default" w:ascii="Times New Roman" w:hAnsi="Times New Roman" w:cs="Times New Roman"/>
                <w:color w:val="auto"/>
                <w:sz w:val="24"/>
                <w:szCs w:val="24"/>
                <w:highlight w:val="none"/>
              </w:rPr>
            </w:pPr>
            <w:r>
              <w:rPr>
                <w:rFonts w:hint="eastAsia" w:cs="Times New Roman"/>
                <w:b w:val="0"/>
                <w:bCs w:val="0"/>
                <w:color w:val="auto"/>
                <w:kern w:val="2"/>
                <w:sz w:val="24"/>
                <w:szCs w:val="24"/>
                <w:highlight w:val="none"/>
                <w:lang w:val="en-US" w:eastAsia="zh-CN" w:bidi="ar-SA"/>
              </w:rPr>
              <w:t>pH、</w:t>
            </w:r>
            <w:r>
              <w:rPr>
                <w:rFonts w:hint="eastAsia" w:ascii="Times New Roman" w:hAnsi="Times New Roman" w:eastAsia="宋体" w:cs="Times New Roman"/>
                <w:b w:val="0"/>
                <w:bCs w:val="0"/>
                <w:color w:val="auto"/>
                <w:kern w:val="2"/>
                <w:sz w:val="24"/>
                <w:szCs w:val="24"/>
                <w:highlight w:val="none"/>
                <w:lang w:val="en-US" w:eastAsia="zh-CN" w:bidi="ar-SA"/>
              </w:rPr>
              <w:t>COD、BOD</w:t>
            </w:r>
            <w:r>
              <w:rPr>
                <w:rFonts w:hint="eastAsia" w:ascii="Times New Roman" w:hAnsi="Times New Roman" w:eastAsia="宋体" w:cs="Times New Roman"/>
                <w:b w:val="0"/>
                <w:bCs w:val="0"/>
                <w:color w:val="auto"/>
                <w:kern w:val="2"/>
                <w:sz w:val="24"/>
                <w:szCs w:val="24"/>
                <w:highlight w:val="none"/>
                <w:vertAlign w:val="subscript"/>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、SS、NH</w:t>
            </w:r>
            <w:r>
              <w:rPr>
                <w:rFonts w:hint="eastAsia" w:ascii="Times New Roman" w:hAnsi="Times New Roman" w:eastAsia="宋体" w:cs="Times New Roman"/>
                <w:b w:val="0"/>
                <w:bCs w:val="0"/>
                <w:color w:val="auto"/>
                <w:kern w:val="2"/>
                <w:sz w:val="24"/>
                <w:szCs w:val="24"/>
                <w:highlight w:val="none"/>
                <w:vertAlign w:val="subscript"/>
                <w:lang w:val="en-US" w:eastAsia="zh-CN" w:bidi="ar-SA"/>
              </w:rPr>
              <w:t>3</w:t>
            </w:r>
            <w:r>
              <w:rPr>
                <w:rFonts w:hint="eastAsia" w:ascii="Times New Roman" w:hAnsi="Times New Roman" w:eastAsia="宋体" w:cs="Times New Roman"/>
                <w:b w:val="0"/>
                <w:bCs w:val="0"/>
                <w:color w:val="auto"/>
                <w:kern w:val="2"/>
                <w:sz w:val="24"/>
                <w:szCs w:val="24"/>
                <w:highlight w:val="none"/>
                <w:lang w:val="en-US" w:eastAsia="zh-CN" w:bidi="ar-SA"/>
              </w:rPr>
              <w:t>-N、TP</w:t>
            </w:r>
          </w:p>
        </w:tc>
        <w:tc>
          <w:tcPr>
            <w:tcW w:w="2138" w:type="dxa"/>
            <w:gridSpan w:val="2"/>
            <w:noWrap w:val="0"/>
            <w:vAlign w:val="center"/>
          </w:tcPr>
          <w:p w14:paraId="3749A003">
            <w:pPr>
              <w:spacing w:line="240" w:lineRule="auto"/>
              <w:jc w:val="center"/>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园区化粪预处理后排入江南产业集中区第一污水处理厂，处理达标后经九华河排入长江</w:t>
            </w:r>
          </w:p>
        </w:tc>
        <w:tc>
          <w:tcPr>
            <w:tcW w:w="2747" w:type="dxa"/>
            <w:noWrap w:val="0"/>
            <w:vAlign w:val="center"/>
          </w:tcPr>
          <w:p w14:paraId="31389A7B">
            <w:pPr>
              <w:spacing w:line="240" w:lineRule="auto"/>
              <w:jc w:val="center"/>
              <w:rPr>
                <w:rFonts w:hint="default" w:ascii="Times New Roman" w:hAnsi="Times New Roman" w:cs="Times New Roman"/>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电子工业水污染物排放标准</w:t>
            </w:r>
            <w:r>
              <w:rPr>
                <w:rFonts w:hint="eastAsia"/>
                <w:color w:val="auto"/>
                <w:sz w:val="24"/>
                <w:szCs w:val="24"/>
                <w:highlight w:val="none"/>
                <w:lang w:eastAsia="zh-CN"/>
              </w:rPr>
              <w:t>》（GB</w:t>
            </w:r>
            <w:r>
              <w:rPr>
                <w:rFonts w:hint="eastAsia"/>
                <w:color w:val="auto"/>
                <w:sz w:val="24"/>
                <w:szCs w:val="24"/>
                <w:highlight w:val="none"/>
                <w:lang w:val="en-US" w:eastAsia="zh-CN"/>
              </w:rPr>
              <w:t>39731</w:t>
            </w:r>
            <w:r>
              <w:rPr>
                <w:rFonts w:hint="eastAsia"/>
                <w:color w:val="auto"/>
                <w:sz w:val="24"/>
                <w:szCs w:val="24"/>
                <w:highlight w:val="none"/>
                <w:lang w:eastAsia="zh-CN"/>
              </w:rPr>
              <w:t>-</w:t>
            </w:r>
            <w:r>
              <w:rPr>
                <w:rFonts w:hint="eastAsia"/>
                <w:color w:val="auto"/>
                <w:sz w:val="24"/>
                <w:szCs w:val="24"/>
                <w:highlight w:val="none"/>
                <w:lang w:val="en-US" w:eastAsia="zh-CN"/>
              </w:rPr>
              <w:t>2020</w:t>
            </w:r>
            <w:r>
              <w:rPr>
                <w:rFonts w:hint="eastAsia"/>
                <w:color w:val="auto"/>
                <w:sz w:val="24"/>
                <w:szCs w:val="24"/>
                <w:highlight w:val="none"/>
                <w:lang w:eastAsia="zh-CN"/>
              </w:rPr>
              <w:t xml:space="preserve">）表 </w:t>
            </w:r>
            <w:r>
              <w:rPr>
                <w:rFonts w:hint="eastAsia"/>
                <w:color w:val="auto"/>
                <w:sz w:val="24"/>
                <w:szCs w:val="24"/>
                <w:highlight w:val="none"/>
                <w:lang w:val="en-US" w:eastAsia="zh-CN"/>
              </w:rPr>
              <w:t>1</w:t>
            </w:r>
            <w:r>
              <w:rPr>
                <w:rFonts w:hint="eastAsia"/>
                <w:color w:val="auto"/>
                <w:sz w:val="24"/>
                <w:szCs w:val="24"/>
                <w:highlight w:val="none"/>
                <w:lang w:eastAsia="zh-CN"/>
              </w:rPr>
              <w:t>、表</w:t>
            </w:r>
            <w:r>
              <w:rPr>
                <w:rFonts w:hint="eastAsia"/>
                <w:color w:val="auto"/>
                <w:sz w:val="24"/>
                <w:szCs w:val="24"/>
                <w:highlight w:val="none"/>
                <w:lang w:val="en-US" w:eastAsia="zh-CN"/>
              </w:rPr>
              <w:t>2限值及</w:t>
            </w:r>
            <w:r>
              <w:rPr>
                <w:rFonts w:hint="eastAsia" w:ascii="Times New Roman" w:hAnsi="Times New Roman" w:cs="Times New Roman"/>
                <w:color w:val="auto"/>
                <w:sz w:val="24"/>
                <w:szCs w:val="24"/>
                <w:highlight w:val="none"/>
                <w:lang w:eastAsia="zh-CN"/>
              </w:rPr>
              <w:t>江南产业集中区第一污水处理厂</w:t>
            </w:r>
            <w:r>
              <w:rPr>
                <w:color w:val="auto"/>
                <w:sz w:val="24"/>
                <w:szCs w:val="24"/>
                <w:highlight w:val="none"/>
              </w:rPr>
              <w:t>接管限值</w:t>
            </w:r>
            <w:r>
              <w:rPr>
                <w:rFonts w:hint="eastAsia"/>
                <w:color w:val="auto"/>
                <w:sz w:val="24"/>
                <w:szCs w:val="24"/>
                <w:highlight w:val="none"/>
                <w:lang w:val="en-US" w:eastAsia="zh-CN"/>
              </w:rPr>
              <w:t>要求</w:t>
            </w:r>
          </w:p>
        </w:tc>
      </w:tr>
      <w:tr w14:paraId="0A0AC6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79A574A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344" w:type="dxa"/>
            <w:noWrap w:val="0"/>
            <w:vAlign w:val="center"/>
          </w:tcPr>
          <w:p w14:paraId="6BD13077">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w:t>
            </w:r>
          </w:p>
        </w:tc>
        <w:tc>
          <w:tcPr>
            <w:tcW w:w="1459" w:type="dxa"/>
            <w:noWrap w:val="0"/>
            <w:vAlign w:val="center"/>
          </w:tcPr>
          <w:p w14:paraId="1CD8AD21">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w:t>
            </w:r>
          </w:p>
        </w:tc>
        <w:tc>
          <w:tcPr>
            <w:tcW w:w="2138" w:type="dxa"/>
            <w:gridSpan w:val="2"/>
            <w:noWrap w:val="0"/>
            <w:vAlign w:val="center"/>
          </w:tcPr>
          <w:p w14:paraId="624BEB5A">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建筑隔声、设备减振</w:t>
            </w:r>
          </w:p>
        </w:tc>
        <w:tc>
          <w:tcPr>
            <w:tcW w:w="2747" w:type="dxa"/>
            <w:noWrap w:val="0"/>
            <w:vAlign w:val="center"/>
          </w:tcPr>
          <w:p w14:paraId="1B8F95D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《工业企业厂界环境噪声排放标准》(GB12348-2008)中的3类标准</w:t>
            </w:r>
          </w:p>
        </w:tc>
      </w:tr>
      <w:tr w14:paraId="5BFD9E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5F228A49">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344" w:type="dxa"/>
            <w:noWrap w:val="0"/>
            <w:vAlign w:val="center"/>
          </w:tcPr>
          <w:p w14:paraId="2E050F02">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1459" w:type="dxa"/>
            <w:noWrap w:val="0"/>
            <w:vAlign w:val="center"/>
          </w:tcPr>
          <w:p w14:paraId="0F35D2F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138" w:type="dxa"/>
            <w:gridSpan w:val="2"/>
            <w:noWrap w:val="0"/>
            <w:vAlign w:val="center"/>
          </w:tcPr>
          <w:p w14:paraId="5E12AE2F">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c>
          <w:tcPr>
            <w:tcW w:w="2747" w:type="dxa"/>
            <w:noWrap w:val="0"/>
            <w:vAlign w:val="center"/>
          </w:tcPr>
          <w:p w14:paraId="7DD064DB">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p>
        </w:tc>
      </w:tr>
      <w:tr w14:paraId="5F19A0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1372" w:type="dxa"/>
            <w:noWrap w:val="0"/>
            <w:vAlign w:val="center"/>
          </w:tcPr>
          <w:p w14:paraId="3A64E8B1">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688" w:type="dxa"/>
            <w:gridSpan w:val="5"/>
            <w:noWrap w:val="0"/>
            <w:vAlign w:val="center"/>
          </w:tcPr>
          <w:p w14:paraId="4D163D13">
            <w:pPr>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项目生活垃圾分类收集后委托</w:t>
            </w:r>
            <w:r>
              <w:rPr>
                <w:rFonts w:hint="eastAsia" w:cs="Times New Roman"/>
                <w:color w:val="auto"/>
                <w:sz w:val="24"/>
                <w:szCs w:val="24"/>
                <w:highlight w:val="none"/>
                <w:lang w:eastAsia="zh-CN"/>
              </w:rPr>
              <w:t>环卫</w:t>
            </w:r>
            <w:r>
              <w:rPr>
                <w:rFonts w:hint="default" w:ascii="Times New Roman" w:hAnsi="Times New Roman" w:cs="Times New Roman"/>
                <w:color w:val="auto"/>
                <w:sz w:val="24"/>
                <w:szCs w:val="24"/>
                <w:highlight w:val="none"/>
              </w:rPr>
              <w:t>部门</w:t>
            </w:r>
            <w:r>
              <w:rPr>
                <w:rFonts w:hint="eastAsia" w:ascii="Times New Roman" w:hAnsi="Times New Roman" w:eastAsia="宋体" w:cs="Times New Roman"/>
                <w:color w:val="auto"/>
                <w:sz w:val="24"/>
                <w:szCs w:val="24"/>
                <w:highlight w:val="none"/>
                <w:lang w:eastAsia="zh-CN"/>
              </w:rPr>
              <w:t>清运</w:t>
            </w:r>
            <w:r>
              <w:rPr>
                <w:rFonts w:hint="eastAsia" w:cs="Times New Roman"/>
                <w:color w:val="auto"/>
                <w:sz w:val="24"/>
                <w:szCs w:val="24"/>
                <w:highlight w:val="none"/>
                <w:lang w:eastAsia="zh-CN"/>
              </w:rPr>
              <w:t>处理</w:t>
            </w:r>
            <w:r>
              <w:rPr>
                <w:rFonts w:hint="default" w:ascii="Times New Roman" w:hAnsi="Times New Roman" w:cs="Times New Roman"/>
                <w:color w:val="auto"/>
                <w:sz w:val="24"/>
                <w:szCs w:val="24"/>
                <w:highlight w:val="none"/>
              </w:rPr>
              <w:t>；一般固废</w:t>
            </w:r>
            <w:r>
              <w:rPr>
                <w:rFonts w:hint="default" w:ascii="Calibri" w:hAnsi="Calibri" w:cs="Calibri"/>
                <w:color w:val="auto"/>
                <w:sz w:val="24"/>
                <w:szCs w:val="24"/>
                <w:highlight w:val="none"/>
              </w:rPr>
              <w:t>废</w:t>
            </w:r>
            <w:r>
              <w:rPr>
                <w:rFonts w:hint="eastAsia" w:ascii="Calibri" w:hAnsi="Calibri" w:cs="Calibri"/>
                <w:color w:val="auto"/>
                <w:sz w:val="24"/>
                <w:szCs w:val="24"/>
                <w:highlight w:val="none"/>
                <w:lang w:eastAsia="zh-CN"/>
              </w:rPr>
              <w:t>包装材料、焊接锡渣</w:t>
            </w:r>
            <w:r>
              <w:rPr>
                <w:rFonts w:hint="default" w:ascii="Times New Roman" w:hAnsi="Times New Roman" w:eastAsia="宋体" w:cs="Times New Roman"/>
                <w:color w:val="auto"/>
                <w:sz w:val="24"/>
                <w:szCs w:val="24"/>
                <w:highlight w:val="none"/>
              </w:rPr>
              <w:t>集中收集后</w:t>
            </w:r>
            <w:r>
              <w:rPr>
                <w:rFonts w:hint="default" w:ascii="Times New Roman" w:hAnsi="Times New Roman" w:cs="Times New Roman"/>
                <w:color w:val="auto"/>
                <w:sz w:val="24"/>
                <w:szCs w:val="24"/>
                <w:highlight w:val="none"/>
              </w:rPr>
              <w:t>外</w:t>
            </w:r>
            <w:r>
              <w:rPr>
                <w:rFonts w:hint="eastAsia"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r>
              <w:rPr>
                <w:rFonts w:hint="default" w:ascii="Times New Roman" w:hAnsi="Times New Roman" w:eastAsia="宋体" w:cs="Times New Roman"/>
                <w:color w:val="auto"/>
                <w:sz w:val="24"/>
                <w:szCs w:val="24"/>
                <w:highlight w:val="none"/>
              </w:rPr>
              <w:t>；危险废物</w:t>
            </w:r>
            <w:r>
              <w:rPr>
                <w:rFonts w:hint="default" w:ascii="Times New Roman" w:hAnsi="Times New Roman" w:eastAsia="宋体" w:cs="Times New Roman"/>
                <w:color w:val="auto"/>
                <w:sz w:val="24"/>
                <w:szCs w:val="24"/>
                <w:highlight w:val="none"/>
                <w:lang w:val="en-US"/>
              </w:rPr>
              <w:t>不合格品</w:t>
            </w:r>
            <w:r>
              <w:rPr>
                <w:rFonts w:hint="default" w:ascii="Times New Roman" w:hAnsi="Times New Roman" w:eastAsia="宋体" w:cs="Times New Roman"/>
                <w:color w:val="auto"/>
                <w:sz w:val="24"/>
                <w:szCs w:val="24"/>
                <w:highlight w:val="none"/>
                <w:lang w:val="en-US" w:eastAsia="zh-CN"/>
              </w:rPr>
              <w:t>、废包装罐、</w:t>
            </w:r>
            <w:r>
              <w:rPr>
                <w:rFonts w:hint="default" w:ascii="Times New Roman" w:hAnsi="Times New Roman" w:eastAsia="宋体" w:cs="Times New Roman"/>
                <w:color w:val="auto"/>
                <w:sz w:val="24"/>
                <w:szCs w:val="24"/>
                <w:highlight w:val="none"/>
                <w:lang w:val="en-US"/>
              </w:rPr>
              <w:t>擦拭废纸</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rPr>
              <w:t>废活性炭</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rPr>
              <w:t>废滤料</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rPr>
              <w:t>废机油</w:t>
            </w:r>
            <w:r>
              <w:rPr>
                <w:rFonts w:hint="default" w:ascii="Times New Roman" w:hAnsi="Times New Roman" w:eastAsia="宋体" w:cs="Times New Roman"/>
                <w:color w:val="auto"/>
                <w:sz w:val="24"/>
                <w:szCs w:val="24"/>
                <w:highlight w:val="none"/>
                <w:lang w:val="en-US" w:eastAsia="zh-CN"/>
              </w:rPr>
              <w:t>、废机油桶、</w:t>
            </w:r>
            <w:r>
              <w:rPr>
                <w:rFonts w:hint="default" w:ascii="Times New Roman" w:hAnsi="Times New Roman" w:eastAsia="宋体" w:cs="Times New Roman"/>
                <w:color w:val="auto"/>
                <w:sz w:val="24"/>
                <w:szCs w:val="24"/>
                <w:highlight w:val="none"/>
                <w:lang w:val="en-US"/>
              </w:rPr>
              <w:t>废含油手套及抹布</w:t>
            </w:r>
            <w:r>
              <w:rPr>
                <w:rFonts w:hint="eastAsia" w:cs="Times New Roman"/>
                <w:color w:val="auto"/>
                <w:sz w:val="24"/>
                <w:szCs w:val="24"/>
                <w:highlight w:val="none"/>
                <w:lang w:val="en-US" w:eastAsia="zh-CN"/>
              </w:rPr>
              <w:t>等</w:t>
            </w:r>
            <w:r>
              <w:rPr>
                <w:rFonts w:hint="eastAsia" w:ascii="宋体" w:hAnsi="宋体" w:cs="宋体"/>
                <w:color w:val="auto"/>
                <w:sz w:val="24"/>
                <w:szCs w:val="24"/>
                <w:highlight w:val="none"/>
                <w:lang w:eastAsia="zh-CN"/>
              </w:rPr>
              <w:t>集中收集后置于危废</w:t>
            </w:r>
            <w:r>
              <w:rPr>
                <w:rFonts w:hint="eastAsia" w:ascii="宋体" w:hAnsi="宋体" w:cs="宋体"/>
                <w:color w:val="auto"/>
                <w:sz w:val="24"/>
                <w:szCs w:val="24"/>
                <w:highlight w:val="none"/>
                <w:lang w:val="en-US" w:eastAsia="zh-CN"/>
              </w:rPr>
              <w:t>暂存间</w:t>
            </w:r>
            <w:r>
              <w:rPr>
                <w:rFonts w:hint="eastAsia" w:ascii="宋体" w:hAnsi="宋体" w:cs="宋体"/>
                <w:color w:val="auto"/>
                <w:sz w:val="24"/>
                <w:szCs w:val="24"/>
                <w:highlight w:val="none"/>
                <w:lang w:eastAsia="zh-CN"/>
              </w:rPr>
              <w:t>，定期委托有资质的单位进行处置。</w:t>
            </w:r>
          </w:p>
        </w:tc>
      </w:tr>
      <w:tr w14:paraId="3ADB2A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0E65A118">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688" w:type="dxa"/>
            <w:gridSpan w:val="5"/>
            <w:noWrap w:val="0"/>
            <w:vAlign w:val="center"/>
          </w:tcPr>
          <w:p w14:paraId="72236E38">
            <w:pPr>
              <w:adjustRightInd w:val="0"/>
              <w:snapToGrid w:val="0"/>
              <w:spacing w:line="240" w:lineRule="auto"/>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项目危废</w:t>
            </w:r>
            <w:r>
              <w:rPr>
                <w:rFonts w:hint="default" w:ascii="Times New Roman" w:hAnsi="Times New Roman" w:cs="Times New Roman"/>
                <w:color w:val="auto"/>
                <w:sz w:val="24"/>
                <w:szCs w:val="24"/>
                <w:highlight w:val="none"/>
                <w:lang w:val="en-US" w:eastAsia="zh-CN"/>
              </w:rPr>
              <w:t>暂存间</w:t>
            </w:r>
            <w:r>
              <w:rPr>
                <w:rFonts w:hint="default" w:ascii="Times New Roman" w:hAnsi="Times New Roman" w:cs="Times New Roman"/>
                <w:color w:val="auto"/>
                <w:sz w:val="24"/>
                <w:szCs w:val="24"/>
                <w:highlight w:val="none"/>
              </w:rPr>
              <w:t>进行重点防渗；</w:t>
            </w:r>
            <w:r>
              <w:rPr>
                <w:rFonts w:hint="eastAsia" w:cs="Times New Roman"/>
                <w:color w:val="auto"/>
                <w:kern w:val="0"/>
                <w:sz w:val="24"/>
                <w:szCs w:val="24"/>
                <w:highlight w:val="none"/>
                <w:lang w:eastAsia="zh-CN" w:bidi="ar"/>
              </w:rPr>
              <w:t>原料仓库、成品仓库、</w:t>
            </w:r>
            <w:r>
              <w:rPr>
                <w:rFonts w:hint="default" w:ascii="Times New Roman" w:hAnsi="Times New Roman" w:cs="Times New Roman"/>
                <w:color w:val="auto"/>
                <w:sz w:val="24"/>
                <w:szCs w:val="24"/>
                <w:highlight w:val="none"/>
              </w:rPr>
              <w:t>生产区</w:t>
            </w:r>
            <w:r>
              <w:rPr>
                <w:rFonts w:hint="default" w:ascii="Times New Roman" w:hAnsi="Times New Roman" w:cs="Times New Roman"/>
                <w:color w:val="auto"/>
                <w:kern w:val="0"/>
                <w:sz w:val="24"/>
                <w:szCs w:val="24"/>
                <w:highlight w:val="none"/>
                <w:lang w:bidi="ar"/>
              </w:rPr>
              <w:t>进行一般防渗</w:t>
            </w:r>
            <w:r>
              <w:rPr>
                <w:rFonts w:hint="eastAsia" w:cs="Times New Roman"/>
                <w:color w:val="auto"/>
                <w:kern w:val="0"/>
                <w:sz w:val="24"/>
                <w:szCs w:val="24"/>
                <w:highlight w:val="none"/>
                <w:lang w:eastAsia="zh-CN" w:bidi="ar"/>
              </w:rPr>
              <w:t>；生活办公区一般地面硬化即可</w:t>
            </w:r>
            <w:r>
              <w:rPr>
                <w:rFonts w:hint="default" w:ascii="Times New Roman" w:hAnsi="Times New Roman" w:cs="Times New Roman"/>
                <w:color w:val="auto"/>
                <w:sz w:val="24"/>
                <w:szCs w:val="24"/>
                <w:highlight w:val="none"/>
              </w:rPr>
              <w:t>。</w:t>
            </w:r>
          </w:p>
        </w:tc>
      </w:tr>
      <w:tr w14:paraId="44F4E5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502F2BAE">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w:t>
            </w:r>
          </w:p>
          <w:p w14:paraId="36B51190">
            <w:pPr>
              <w:adjustRightInd w:val="0"/>
              <w:snapToGrid w:val="0"/>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措施</w:t>
            </w:r>
          </w:p>
        </w:tc>
        <w:tc>
          <w:tcPr>
            <w:tcW w:w="7688" w:type="dxa"/>
            <w:gridSpan w:val="5"/>
            <w:noWrap w:val="0"/>
            <w:vAlign w:val="center"/>
          </w:tcPr>
          <w:p w14:paraId="57D97422">
            <w:pPr>
              <w:pStyle w:val="39"/>
              <w:adjustRightInd w:val="0"/>
              <w:snapToGrid w:val="0"/>
              <w:spacing w:line="240" w:lineRule="auto"/>
              <w:ind w:firstLine="42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14:paraId="07951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2" w:type="dxa"/>
            <w:noWrap w:val="0"/>
            <w:vAlign w:val="center"/>
          </w:tcPr>
          <w:p w14:paraId="4979D8CE">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14:paraId="42C25990">
            <w:pPr>
              <w:adjustRightInd w:val="0"/>
              <w:snapToGrid w:val="0"/>
              <w:spacing w:line="240" w:lineRule="auto"/>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688" w:type="dxa"/>
            <w:gridSpan w:val="5"/>
            <w:noWrap w:val="0"/>
            <w:vAlign w:val="center"/>
          </w:tcPr>
          <w:p w14:paraId="0946D712">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①加强厂区环境管理，仓库内原辅料及产品按性质进行分类储放，厂区加强防火；</w:t>
            </w:r>
          </w:p>
          <w:p w14:paraId="54E81CEC">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②危废暂存间进行重点防渗，设置防渗漏托盘。原料仓库、成品仓库、生产区进行一般防渗；</w:t>
            </w:r>
          </w:p>
          <w:p w14:paraId="1B24036B">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③各走道出口等部位要保持畅通，设置疏散标志和安全指示灯；</w:t>
            </w:r>
          </w:p>
          <w:p w14:paraId="0DFA7EE6">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④配备必要的应急救援器材、设备，对消防措施定期检查，保证消防措施的有效性，并定期组织演练；</w:t>
            </w:r>
          </w:p>
        </w:tc>
      </w:tr>
      <w:tr w14:paraId="67836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72" w:type="dxa"/>
            <w:noWrap w:val="0"/>
            <w:vAlign w:val="center"/>
          </w:tcPr>
          <w:p w14:paraId="18F28D15">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其他环境</w:t>
            </w:r>
          </w:p>
          <w:p w14:paraId="07C98F4C">
            <w:pPr>
              <w:adjustRightInd w:val="0"/>
              <w:snapToGrid w:val="0"/>
              <w:spacing w:line="240" w:lineRule="auto"/>
              <w:jc w:val="center"/>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管理要求</w:t>
            </w:r>
          </w:p>
        </w:tc>
        <w:tc>
          <w:tcPr>
            <w:tcW w:w="7688" w:type="dxa"/>
            <w:gridSpan w:val="5"/>
            <w:noWrap w:val="0"/>
            <w:vAlign w:val="center"/>
          </w:tcPr>
          <w:p w14:paraId="3EB660BF">
            <w:pPr>
              <w:adjustRightInd w:val="0"/>
              <w:snapToGrid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1、环境管理</w:t>
            </w:r>
          </w:p>
          <w:p w14:paraId="5CC20E02">
            <w:pPr>
              <w:adjustRightInd w:val="0"/>
              <w:snapToGrid w:val="0"/>
              <w:spacing w:line="360" w:lineRule="auto"/>
              <w:ind w:firstLine="480" w:firstLineChars="20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为了更</w:t>
            </w:r>
            <w:r>
              <w:rPr>
                <w:rFonts w:hint="eastAsia" w:cs="Times New Roman"/>
                <w:bCs/>
                <w:color w:val="auto"/>
                <w:sz w:val="24"/>
                <w:szCs w:val="24"/>
                <w:highlight w:val="none"/>
                <w:lang w:eastAsia="zh-CN"/>
              </w:rPr>
              <w:t>好地</w:t>
            </w:r>
            <w:r>
              <w:rPr>
                <w:rFonts w:hint="default" w:ascii="Times New Roman" w:hAnsi="Times New Roman" w:cs="Times New Roman"/>
                <w:bCs/>
                <w:color w:val="auto"/>
                <w:sz w:val="24"/>
                <w:szCs w:val="24"/>
                <w:highlight w:val="none"/>
              </w:rPr>
              <w:t>贯彻执行国家环境保护</w:t>
            </w:r>
            <w:r>
              <w:rPr>
                <w:rFonts w:hint="eastAsia" w:cs="Times New Roman"/>
                <w:bCs/>
                <w:color w:val="auto"/>
                <w:sz w:val="24"/>
                <w:szCs w:val="24"/>
                <w:highlight w:val="none"/>
                <w:lang w:eastAsia="zh-CN"/>
              </w:rPr>
              <w:t>法律法规</w:t>
            </w:r>
            <w:r>
              <w:rPr>
                <w:rFonts w:hint="default" w:ascii="Times New Roman" w:hAnsi="Times New Roman" w:cs="Times New Roman"/>
                <w:bCs/>
                <w:color w:val="auto"/>
                <w:sz w:val="24"/>
                <w:szCs w:val="24"/>
                <w:highlight w:val="none"/>
              </w:rPr>
              <w:t>、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69E14473">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2、排污口规范化管理</w:t>
            </w:r>
          </w:p>
          <w:p w14:paraId="564125F8">
            <w:pPr>
              <w:adjustRightInd w:val="0"/>
              <w:snapToGrid w:val="0"/>
              <w:spacing w:line="360" w:lineRule="auto"/>
              <w:ind w:firstLine="480" w:firstLineChars="200"/>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根据国家、地方颁布的有关环境保护规定，厂区</w:t>
            </w:r>
            <w:r>
              <w:rPr>
                <w:rFonts w:hint="eastAsia" w:cs="Times New Roman"/>
                <w:bCs/>
                <w:color w:val="auto"/>
                <w:sz w:val="24"/>
                <w:szCs w:val="24"/>
                <w:highlight w:val="none"/>
                <w:lang w:eastAsia="zh-CN"/>
              </w:rPr>
              <w:t>废气总排放口、</w:t>
            </w:r>
            <w:r>
              <w:rPr>
                <w:rFonts w:hint="default" w:ascii="Times New Roman" w:hAnsi="Times New Roman" w:cs="Times New Roman"/>
                <w:bCs/>
                <w:color w:val="auto"/>
                <w:sz w:val="24"/>
                <w:szCs w:val="24"/>
                <w:highlight w:val="none"/>
              </w:rPr>
              <w:t>废水总排放口、噪声排放源和固废贮存处置场所均应按《环境保护图形标志--排放口(源)》要求设立明显标志，本项目需设置的具体标识见下表，标志牌应设在与之功能相应的醒目处，并保持清晰、完整。</w:t>
            </w:r>
          </w:p>
          <w:p w14:paraId="1859183E">
            <w:pPr>
              <w:pStyle w:val="42"/>
              <w:keepNext w:val="0"/>
              <w:keepLines w:val="0"/>
              <w:pageBreakBefore w:val="0"/>
              <w:widowControl/>
              <w:numPr>
                <w:ilvl w:val="5"/>
                <w:numId w:val="14"/>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环境保护图形标志一览表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3"/>
              <w:gridCol w:w="1750"/>
              <w:gridCol w:w="1515"/>
              <w:gridCol w:w="1520"/>
              <w:gridCol w:w="2212"/>
            </w:tblGrid>
            <w:tr w14:paraId="77D3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6705F4C">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序号</w:t>
                  </w:r>
                </w:p>
              </w:tc>
              <w:tc>
                <w:tcPr>
                  <w:tcW w:w="1172" w:type="pct"/>
                  <w:noWrap w:val="0"/>
                  <w:vAlign w:val="center"/>
                </w:tcPr>
                <w:p w14:paraId="2882014F">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提示图形符号</w:t>
                  </w:r>
                </w:p>
              </w:tc>
              <w:tc>
                <w:tcPr>
                  <w:tcW w:w="1015" w:type="pct"/>
                  <w:noWrap w:val="0"/>
                  <w:vAlign w:val="center"/>
                </w:tcPr>
                <w:p w14:paraId="35412C0B">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警示图形符号</w:t>
                  </w:r>
                </w:p>
              </w:tc>
              <w:tc>
                <w:tcPr>
                  <w:tcW w:w="1018" w:type="pct"/>
                  <w:noWrap w:val="0"/>
                  <w:vAlign w:val="center"/>
                </w:tcPr>
                <w:p w14:paraId="1A2EF430">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名称</w:t>
                  </w:r>
                </w:p>
              </w:tc>
              <w:tc>
                <w:tcPr>
                  <w:tcW w:w="1482" w:type="pct"/>
                  <w:noWrap w:val="0"/>
                  <w:vAlign w:val="center"/>
                </w:tcPr>
                <w:p w14:paraId="2188D953">
                  <w:pPr>
                    <w:adjustRightInd w:val="0"/>
                    <w:snapToGrid w:val="0"/>
                    <w:spacing w:line="240" w:lineRule="auto"/>
                    <w:jc w:val="center"/>
                    <w:rPr>
                      <w:rFonts w:hint="default" w:ascii="Times New Roman" w:hAnsi="Times New Roman" w:cs="Times New Roman"/>
                      <w:b/>
                      <w:bCs/>
                      <w:color w:val="auto"/>
                      <w:spacing w:val="3"/>
                      <w:szCs w:val="21"/>
                      <w:highlight w:val="none"/>
                    </w:rPr>
                  </w:pPr>
                  <w:r>
                    <w:rPr>
                      <w:rFonts w:hint="default" w:ascii="Times New Roman" w:hAnsi="Times New Roman" w:cs="Times New Roman"/>
                      <w:b/>
                      <w:bCs/>
                      <w:color w:val="auto"/>
                      <w:spacing w:val="3"/>
                      <w:szCs w:val="21"/>
                      <w:highlight w:val="none"/>
                    </w:rPr>
                    <w:t>功能</w:t>
                  </w:r>
                </w:p>
              </w:tc>
            </w:tr>
            <w:tr w14:paraId="7B35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FA65150">
                  <w:pPr>
                    <w:pStyle w:val="58"/>
                    <w:spacing w:line="240" w:lineRule="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1</w:t>
                  </w:r>
                </w:p>
              </w:tc>
              <w:tc>
                <w:tcPr>
                  <w:tcW w:w="1172" w:type="pct"/>
                  <w:noWrap w:val="0"/>
                  <w:vAlign w:val="center"/>
                </w:tcPr>
                <w:p w14:paraId="0F97D11B">
                  <w:pPr>
                    <w:pStyle w:val="58"/>
                    <w:spacing w:line="240" w:lineRule="auto"/>
                    <w:rPr>
                      <w:rFonts w:hint="default" w:ascii="Times New Roman" w:hAnsi="Times New Roman" w:cs="Times New Roman"/>
                      <w:color w:val="auto"/>
                      <w:sz w:val="18"/>
                      <w:szCs w:val="18"/>
                      <w:highlight w:val="none"/>
                    </w:rPr>
                  </w:pPr>
                  <w:r>
                    <w:rPr>
                      <w:color w:val="auto"/>
                      <w:position w:val="-13"/>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45"/>
                                <a:stretch>
                                  <a:fillRect/>
                                </a:stretch>
                              </pic:blipFill>
                              <pic:spPr>
                                <a:xfrm>
                                  <a:off x="0" y="0"/>
                                  <a:ext cx="771525" cy="635000"/>
                                </a:xfrm>
                                <a:prstGeom prst="rect">
                                  <a:avLst/>
                                </a:prstGeom>
                              </pic:spPr>
                            </pic:pic>
                          </a:graphicData>
                        </a:graphic>
                      </wp:inline>
                    </w:drawing>
                  </w:r>
                </w:p>
              </w:tc>
              <w:tc>
                <w:tcPr>
                  <w:tcW w:w="1015" w:type="pct"/>
                  <w:noWrap w:val="0"/>
                  <w:vAlign w:val="center"/>
                </w:tcPr>
                <w:p w14:paraId="5FD926A3">
                  <w:pPr>
                    <w:pStyle w:val="58"/>
                    <w:spacing w:line="240" w:lineRule="auto"/>
                    <w:rPr>
                      <w:rFonts w:hint="default" w:ascii="Times New Roman" w:hAnsi="Times New Roman" w:cs="Times New Roman"/>
                      <w:color w:val="auto"/>
                      <w:sz w:val="18"/>
                      <w:szCs w:val="18"/>
                      <w:highlight w:val="none"/>
                    </w:rPr>
                  </w:pPr>
                  <w:r>
                    <w:rPr>
                      <w:color w:val="auto"/>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6"/>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667DA9A8">
                  <w:pPr>
                    <w:pStyle w:val="59"/>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14456235">
                  <w:pPr>
                    <w:pStyle w:val="59"/>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58D8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76780285">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2</w:t>
                  </w:r>
                </w:p>
              </w:tc>
              <w:tc>
                <w:tcPr>
                  <w:tcW w:w="1172" w:type="pct"/>
                  <w:noWrap w:val="0"/>
                  <w:vAlign w:val="center"/>
                </w:tcPr>
                <w:p w14:paraId="55426AA5">
                  <w:pPr>
                    <w:pStyle w:val="58"/>
                    <w:spacing w:line="240" w:lineRule="auto"/>
                    <w:rPr>
                      <w:rFonts w:hint="default" w:ascii="Times New Roman" w:hAnsi="Times New Roman" w:eastAsia="宋体" w:cs="Times New Roman"/>
                      <w:color w:val="auto"/>
                      <w:kern w:val="18"/>
                      <w:sz w:val="18"/>
                      <w:szCs w:val="18"/>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47"/>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0A46587A">
                  <w:pPr>
                    <w:pStyle w:val="58"/>
                    <w:spacing w:line="240" w:lineRule="auto"/>
                    <w:rPr>
                      <w:rFonts w:hint="default" w:ascii="Times New Roman" w:hAnsi="Times New Roman" w:eastAsia="宋体" w:cs="Times New Roman"/>
                      <w:color w:val="auto"/>
                      <w:kern w:val="18"/>
                      <w:sz w:val="18"/>
                      <w:szCs w:val="18"/>
                      <w:highlight w:val="none"/>
                      <w:lang w:val="en-US" w:eastAsia="zh-CN" w:bidi="ar-SA"/>
                    </w:rPr>
                  </w:pPr>
                  <w:r>
                    <w:rPr>
                      <w:rFonts w:hint="default" w:ascii="Times New Roman" w:hAnsi="Times New Roman" w:cs="Times New Roman"/>
                      <w:color w:val="auto"/>
                      <w:sz w:val="18"/>
                      <w:szCs w:val="18"/>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48"/>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0BEC0831">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40341BEA">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3735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0DFA094">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3</w:t>
                  </w:r>
                </w:p>
              </w:tc>
              <w:tc>
                <w:tcPr>
                  <w:tcW w:w="1172" w:type="pct"/>
                  <w:noWrap w:val="0"/>
                  <w:vAlign w:val="center"/>
                </w:tcPr>
                <w:p w14:paraId="5E54D2EA">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49"/>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61959DB">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50"/>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07C42125">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7AE64B4E">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651A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69A54EF">
                  <w:pPr>
                    <w:adjustRightInd w:val="0"/>
                    <w:snapToGrid w:val="0"/>
                    <w:spacing w:line="240" w:lineRule="auto"/>
                    <w:jc w:val="center"/>
                    <w:rPr>
                      <w:rFonts w:hint="default" w:ascii="Times New Roman" w:hAnsi="Times New Roman" w:cs="Times New Roman"/>
                      <w:color w:val="auto"/>
                      <w:spacing w:val="3"/>
                      <w:szCs w:val="21"/>
                      <w:highlight w:val="none"/>
                    </w:rPr>
                  </w:pPr>
                  <w:r>
                    <w:rPr>
                      <w:rFonts w:hint="default" w:ascii="Times New Roman" w:hAnsi="Times New Roman" w:cs="Times New Roman"/>
                      <w:color w:val="auto"/>
                      <w:spacing w:val="3"/>
                      <w:szCs w:val="21"/>
                      <w:highlight w:val="none"/>
                    </w:rPr>
                    <w:t>4</w:t>
                  </w:r>
                </w:p>
              </w:tc>
              <w:tc>
                <w:tcPr>
                  <w:tcW w:w="1172" w:type="pct"/>
                  <w:noWrap w:val="0"/>
                  <w:vAlign w:val="center"/>
                </w:tcPr>
                <w:p w14:paraId="7745994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51"/>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C5AAC59">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52"/>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7B57EB4C">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6E703EB9">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6341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0E361606">
                  <w:pPr>
                    <w:adjustRightInd w:val="0"/>
                    <w:snapToGrid w:val="0"/>
                    <w:spacing w:line="240" w:lineRule="auto"/>
                    <w:jc w:val="center"/>
                    <w:rPr>
                      <w:rFonts w:hint="eastAsia" w:ascii="Times New Roman" w:hAnsi="Times New Roman" w:eastAsia="宋体" w:cs="Times New Roman"/>
                      <w:color w:val="auto"/>
                      <w:spacing w:val="3"/>
                      <w:szCs w:val="21"/>
                      <w:highlight w:val="none"/>
                      <w:lang w:val="en-US" w:eastAsia="zh-CN"/>
                    </w:rPr>
                  </w:pPr>
                  <w:r>
                    <w:rPr>
                      <w:rFonts w:hint="eastAsia" w:cs="Times New Roman"/>
                      <w:color w:val="auto"/>
                      <w:spacing w:val="3"/>
                      <w:szCs w:val="21"/>
                      <w:highlight w:val="none"/>
                      <w:lang w:val="en-US" w:eastAsia="zh-CN"/>
                    </w:rPr>
                    <w:t>5</w:t>
                  </w:r>
                </w:p>
              </w:tc>
              <w:tc>
                <w:tcPr>
                  <w:tcW w:w="1172" w:type="pct"/>
                  <w:noWrap w:val="0"/>
                  <w:vAlign w:val="center"/>
                </w:tcPr>
                <w:p w14:paraId="06CC691E">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int="eastAsia" w:cs="Times New Roman"/>
                      <w:color w:val="auto"/>
                      <w:spacing w:val="3"/>
                      <w:kern w:val="2"/>
                      <w:sz w:val="21"/>
                      <w:szCs w:val="21"/>
                      <w:highlight w:val="none"/>
                      <w:lang w:val="en-US" w:eastAsia="zh-CN" w:bidi="ar-SA"/>
                    </w:rPr>
                    <w:t>/</w:t>
                  </w:r>
                </w:p>
              </w:tc>
              <w:tc>
                <w:tcPr>
                  <w:tcW w:w="1015" w:type="pct"/>
                  <w:noWrap w:val="0"/>
                  <w:vAlign w:val="center"/>
                </w:tcPr>
                <w:p w14:paraId="5C89F189">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53"/>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F4DEA6C">
                  <w:pPr>
                    <w:pStyle w:val="59"/>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153292D2">
                  <w:pPr>
                    <w:pStyle w:val="59"/>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3A618533">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3、项目“三同时”要求</w:t>
            </w:r>
          </w:p>
          <w:p w14:paraId="2B068FFF">
            <w:pPr>
              <w:adjustRightInd w:val="0"/>
              <w:snapToGrid w:val="0"/>
              <w:spacing w:line="360" w:lineRule="auto"/>
              <w:ind w:firstLine="480" w:firstLineChars="20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（1）污染防治措施必须与主体工程同时设计、同时施工、同时投产使用。</w:t>
            </w:r>
          </w:p>
          <w:p w14:paraId="00B37C61">
            <w:pPr>
              <w:adjustRightInd w:val="0"/>
              <w:snapToGrid w:val="0"/>
              <w:spacing w:line="360" w:lineRule="auto"/>
              <w:ind w:firstLine="480" w:firstLineChars="20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（2）完成排污口规范化建设，应在排污口设置统一标志。</w:t>
            </w:r>
          </w:p>
          <w:p w14:paraId="00582E34">
            <w:pPr>
              <w:adjustRightInd w:val="0"/>
              <w:snapToGrid w:val="0"/>
              <w:spacing w:line="360" w:lineRule="auto"/>
              <w:ind w:firstLine="480" w:firstLineChars="200"/>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（3）防治污染设施必须经验收合格后，建设项目方可正式投入生产。</w:t>
            </w:r>
          </w:p>
          <w:p w14:paraId="5F187E11">
            <w:pPr>
              <w:adjustRightInd w:val="0"/>
              <w:snapToGrid w:val="0"/>
              <w:spacing w:line="360" w:lineRule="auto"/>
              <w:ind w:firstLine="482" w:firstLineChars="200"/>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4、排污许可登记</w:t>
            </w:r>
          </w:p>
          <w:p w14:paraId="3EE5B36F">
            <w:pPr>
              <w:adjustRightInd w:val="0"/>
              <w:snapToGrid w:val="0"/>
              <w:spacing w:line="360" w:lineRule="auto"/>
              <w:ind w:firstLine="480" w:firstLineChars="200"/>
              <w:rPr>
                <w:rFonts w:hint="eastAsia"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根据《排污许可管理条例》（国务院令第736号），排污单位应当按照条例规定申请取得排污许可证，未取得排污许可证的，不得排放污染物。</w:t>
            </w:r>
            <w:r>
              <w:rPr>
                <w:rFonts w:hint="eastAsia" w:ascii="Times New Roman" w:hAnsi="Times New Roman" w:eastAsia="宋体" w:cs="Times New Roman"/>
                <w:bCs/>
                <w:color w:val="auto"/>
                <w:sz w:val="24"/>
                <w:szCs w:val="24"/>
                <w:highlight w:val="none"/>
                <w:lang w:eastAsia="zh-CN"/>
              </w:rPr>
              <w:t>对照</w:t>
            </w:r>
            <w:r>
              <w:rPr>
                <w:rFonts w:hint="default" w:ascii="Times New Roman" w:hAnsi="Times New Roman" w:eastAsia="宋体" w:cs="Times New Roman"/>
                <w:bCs/>
                <w:color w:val="auto"/>
                <w:sz w:val="24"/>
                <w:szCs w:val="24"/>
                <w:highlight w:val="none"/>
              </w:rPr>
              <w:t>《</w:t>
            </w:r>
            <w:bookmarkStart w:id="3" w:name="OLE_LINK3"/>
            <w:r>
              <w:rPr>
                <w:rFonts w:hint="default" w:ascii="Times New Roman" w:hAnsi="Times New Roman" w:eastAsia="宋体" w:cs="Times New Roman"/>
                <w:bCs/>
                <w:color w:val="auto"/>
                <w:sz w:val="24"/>
                <w:szCs w:val="24"/>
                <w:highlight w:val="none"/>
              </w:rPr>
              <w:t>固定污染源排污许可分类管理名录（2019版）</w:t>
            </w:r>
            <w:bookmarkEnd w:id="3"/>
            <w:r>
              <w:rPr>
                <w:rFonts w:hint="default" w:ascii="Times New Roman" w:hAnsi="Times New Roman" w:eastAsia="宋体" w:cs="Times New Roman"/>
                <w:bCs/>
                <w:color w:val="auto"/>
                <w:sz w:val="24"/>
                <w:szCs w:val="24"/>
                <w:highlight w:val="none"/>
              </w:rPr>
              <w:t>》，本项目属于固定污染源排污许可分类管理名录表中的</w:t>
            </w:r>
            <w:r>
              <w:rPr>
                <w:rFonts w:hint="eastAsia"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三十四、计算机、通信和其他电子设备制造业39</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rPr>
              <w:t>89电子器件制造397</w:t>
            </w:r>
            <w:r>
              <w:rPr>
                <w:rFonts w:hint="eastAsia"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rPr>
              <w:t>其他</w:t>
            </w:r>
            <w:r>
              <w:rPr>
                <w:rFonts w:hint="eastAsia" w:ascii="Times New Roman" w:hAnsi="Times New Roman" w:eastAsia="宋体" w:cs="Times New Roman"/>
                <w:bCs/>
                <w:color w:val="auto"/>
                <w:sz w:val="24"/>
                <w:szCs w:val="24"/>
                <w:highlight w:val="none"/>
                <w:lang w:eastAsia="zh-CN"/>
              </w:rPr>
              <w:t>，</w:t>
            </w:r>
            <w:r>
              <w:rPr>
                <w:rFonts w:hint="eastAsia"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属于登记管理</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cs="Times New Roman"/>
                <w:bCs/>
                <w:color w:val="auto"/>
                <w:spacing w:val="0"/>
                <w:sz w:val="24"/>
                <w:szCs w:val="24"/>
                <w:highlight w:val="none"/>
              </w:rPr>
              <w:t>建设单位在实际排污行为发生前</w:t>
            </w:r>
            <w:r>
              <w:rPr>
                <w:rFonts w:hint="eastAsia" w:ascii="Times New Roman" w:hAnsi="Times New Roman" w:cs="Times New Roman"/>
                <w:bCs/>
                <w:color w:val="auto"/>
                <w:spacing w:val="0"/>
                <w:sz w:val="24"/>
                <w:szCs w:val="24"/>
                <w:highlight w:val="none"/>
                <w:lang w:eastAsia="zh-CN"/>
              </w:rPr>
              <w:t>，应</w:t>
            </w:r>
            <w:r>
              <w:rPr>
                <w:rFonts w:hint="default" w:ascii="Times New Roman" w:hAnsi="Times New Roman" w:cs="Times New Roman"/>
                <w:bCs/>
                <w:color w:val="auto"/>
                <w:spacing w:val="0"/>
                <w:sz w:val="24"/>
                <w:szCs w:val="24"/>
                <w:highlight w:val="none"/>
              </w:rPr>
              <w:t>申领排污许可</w:t>
            </w:r>
            <w:r>
              <w:rPr>
                <w:rFonts w:hint="eastAsia" w:ascii="Times New Roman" w:hAnsi="Times New Roman" w:cs="Times New Roman"/>
                <w:bCs/>
                <w:color w:val="auto"/>
                <w:spacing w:val="0"/>
                <w:sz w:val="24"/>
                <w:szCs w:val="24"/>
                <w:highlight w:val="none"/>
                <w:lang w:eastAsia="zh-CN"/>
              </w:rPr>
              <w:t>登记。</w:t>
            </w:r>
          </w:p>
          <w:p w14:paraId="10FDFD45">
            <w:pPr>
              <w:numPr>
                <w:ilvl w:val="0"/>
                <w:numId w:val="11"/>
              </w:numPr>
              <w:adjustRightInd w:val="0"/>
              <w:snapToGrid w:val="0"/>
              <w:spacing w:line="360" w:lineRule="auto"/>
              <w:ind w:left="0" w:leftChars="0" w:firstLine="482" w:firstLineChars="20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环保投资预估</w:t>
            </w:r>
          </w:p>
          <w:p w14:paraId="0806CB73">
            <w:pPr>
              <w:pStyle w:val="42"/>
              <w:keepNext w:val="0"/>
              <w:keepLines w:val="0"/>
              <w:pageBreakBefore w:val="0"/>
              <w:widowControl/>
              <w:numPr>
                <w:ilvl w:val="5"/>
                <w:numId w:val="14"/>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eastAsia="宋体" w:cs="Times New Roman"/>
                <w:b/>
                <w:bCs w:val="0"/>
                <w:color w:val="auto"/>
                <w:szCs w:val="21"/>
                <w:highlight w:val="none"/>
                <w:lang w:val="en-US" w:eastAsia="zh-CN"/>
              </w:rPr>
            </w:pPr>
            <w:r>
              <w:rPr>
                <w:rFonts w:hint="eastAsia" w:ascii="Times New Roman" w:hAnsi="Times New Roman" w:eastAsia="宋体" w:cs="Times New Roman"/>
                <w:b/>
                <w:bCs w:val="0"/>
                <w:color w:val="auto"/>
                <w:szCs w:val="21"/>
                <w:highlight w:val="none"/>
                <w:lang w:val="en-US" w:eastAsia="zh-CN"/>
              </w:rPr>
              <w:t>环保设施及其估算一览表</w:t>
            </w:r>
          </w:p>
          <w:tbl>
            <w:tblPr>
              <w:tblStyle w:val="28"/>
              <w:tblW w:w="8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2085"/>
              <w:gridCol w:w="3310"/>
              <w:gridCol w:w="878"/>
              <w:gridCol w:w="878"/>
            </w:tblGrid>
            <w:tr w14:paraId="3FCA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2C506A0C">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污染类别</w:t>
                  </w:r>
                </w:p>
              </w:tc>
              <w:tc>
                <w:tcPr>
                  <w:tcW w:w="2085" w:type="dxa"/>
                  <w:noWrap w:val="0"/>
                  <w:vAlign w:val="center"/>
                </w:tcPr>
                <w:p w14:paraId="0A4F4A36">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污染物</w:t>
                  </w:r>
                </w:p>
              </w:tc>
              <w:tc>
                <w:tcPr>
                  <w:tcW w:w="3310" w:type="dxa"/>
                  <w:noWrap w:val="0"/>
                  <w:vAlign w:val="center"/>
                </w:tcPr>
                <w:p w14:paraId="42563E59">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r>
                    <w:rPr>
                      <w:rFonts w:hint="eastAsia" w:ascii="Times New Roman" w:hAnsi="Times New Roman" w:eastAsia="宋体" w:cs="Times New Roman"/>
                      <w:b/>
                      <w:bCs w:val="0"/>
                      <w:color w:val="auto"/>
                      <w:szCs w:val="21"/>
                      <w:highlight w:val="none"/>
                      <w:vertAlign w:val="baseline"/>
                      <w:lang w:eastAsia="zh-CN"/>
                    </w:rPr>
                    <w:t>环保措施</w:t>
                  </w:r>
                </w:p>
              </w:tc>
              <w:tc>
                <w:tcPr>
                  <w:tcW w:w="878" w:type="dxa"/>
                  <w:noWrap w:val="0"/>
                  <w:vAlign w:val="center"/>
                </w:tcPr>
                <w:p w14:paraId="35DE8534">
                  <w:pPr>
                    <w:adjustRightInd w:val="0"/>
                    <w:snapToGrid w:val="0"/>
                    <w:spacing w:line="240" w:lineRule="auto"/>
                    <w:jc w:val="center"/>
                    <w:rPr>
                      <w:rFonts w:hint="default" w:ascii="Times New Roman" w:hAnsi="Times New Roman" w:eastAsia="宋体" w:cs="Times New Roman"/>
                      <w:b/>
                      <w:bCs w:val="0"/>
                      <w:color w:val="auto"/>
                      <w:szCs w:val="21"/>
                      <w:highlight w:val="none"/>
                      <w:vertAlign w:val="baseline"/>
                      <w:lang w:val="en-US" w:eastAsia="zh-CN"/>
                    </w:rPr>
                  </w:pPr>
                  <w:r>
                    <w:rPr>
                      <w:rFonts w:hint="eastAsia" w:ascii="Times New Roman" w:hAnsi="Times New Roman" w:eastAsia="宋体" w:cs="Times New Roman"/>
                      <w:b/>
                      <w:bCs w:val="0"/>
                      <w:color w:val="auto"/>
                      <w:szCs w:val="21"/>
                      <w:highlight w:val="none"/>
                      <w:vertAlign w:val="baseline"/>
                      <w:lang w:eastAsia="zh-CN"/>
                    </w:rPr>
                    <w:t>投资</w:t>
                  </w:r>
                  <w:r>
                    <w:rPr>
                      <w:rFonts w:hint="eastAsia" w:ascii="Times New Roman" w:hAnsi="Times New Roman" w:eastAsia="宋体" w:cs="Times New Roman"/>
                      <w:b/>
                      <w:bCs w:val="0"/>
                      <w:color w:val="auto"/>
                      <w:szCs w:val="21"/>
                      <w:highlight w:val="none"/>
                      <w:vertAlign w:val="baseline"/>
                      <w:lang w:val="en-US" w:eastAsia="zh-CN"/>
                    </w:rPr>
                    <w:t>/万元</w:t>
                  </w:r>
                </w:p>
              </w:tc>
              <w:tc>
                <w:tcPr>
                  <w:tcW w:w="878" w:type="dxa"/>
                  <w:noWrap w:val="0"/>
                  <w:vAlign w:val="center"/>
                </w:tcPr>
                <w:p w14:paraId="3F490724">
                  <w:pPr>
                    <w:adjustRightInd w:val="0"/>
                    <w:snapToGrid w:val="0"/>
                    <w:spacing w:line="240" w:lineRule="auto"/>
                    <w:jc w:val="center"/>
                    <w:rPr>
                      <w:rFonts w:hint="eastAsia" w:ascii="Times New Roman" w:hAnsi="Times New Roman" w:eastAsia="宋体" w:cs="Times New Roman"/>
                      <w:b/>
                      <w:bCs w:val="0"/>
                      <w:color w:val="auto"/>
                      <w:szCs w:val="21"/>
                      <w:highlight w:val="none"/>
                      <w:vertAlign w:val="baseline"/>
                      <w:lang w:eastAsia="zh-CN"/>
                    </w:rPr>
                  </w:pPr>
                </w:p>
              </w:tc>
            </w:tr>
            <w:tr w14:paraId="34B7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6825F0EF">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废气</w:t>
                  </w:r>
                </w:p>
              </w:tc>
              <w:tc>
                <w:tcPr>
                  <w:tcW w:w="2085" w:type="dxa"/>
                  <w:noWrap w:val="0"/>
                  <w:vAlign w:val="center"/>
                </w:tcPr>
                <w:p w14:paraId="4868D90A">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非甲烷总烃、颗粒物、锡及其化合物</w:t>
                  </w:r>
                </w:p>
              </w:tc>
              <w:tc>
                <w:tcPr>
                  <w:tcW w:w="3310" w:type="dxa"/>
                  <w:noWrap w:val="0"/>
                  <w:vAlign w:val="center"/>
                </w:tcPr>
                <w:p w14:paraId="066BDFFA">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集气</w:t>
                  </w:r>
                  <w:r>
                    <w:rPr>
                      <w:rFonts w:hint="eastAsia" w:cs="Times New Roman"/>
                      <w:bCs/>
                      <w:color w:val="auto"/>
                      <w:szCs w:val="21"/>
                      <w:highlight w:val="none"/>
                      <w:vertAlign w:val="baseline"/>
                      <w:lang w:val="en-US" w:eastAsia="zh-CN"/>
                    </w:rPr>
                    <w:t>罩/负压收集</w:t>
                  </w:r>
                  <w:r>
                    <w:rPr>
                      <w:rFonts w:hint="eastAsia" w:cs="Times New Roman"/>
                      <w:color w:val="auto"/>
                      <w:szCs w:val="21"/>
                      <w:highlight w:val="none"/>
                      <w:lang w:val="en-US" w:eastAsia="zh-CN"/>
                    </w:rPr>
                    <w:t>+</w:t>
                  </w:r>
                  <w:r>
                    <w:rPr>
                      <w:rFonts w:hint="eastAsia" w:cs="Times New Roman"/>
                      <w:color w:val="auto"/>
                      <w:kern w:val="2"/>
                      <w:sz w:val="21"/>
                      <w:szCs w:val="21"/>
                      <w:highlight w:val="none"/>
                      <w:lang w:val="en-US" w:eastAsia="zh-CN"/>
                    </w:rPr>
                    <w:t>干式过滤器+</w:t>
                  </w:r>
                  <w:r>
                    <w:rPr>
                      <w:rFonts w:hint="eastAsia" w:cs="Times New Roman"/>
                      <w:color w:val="auto"/>
                      <w:szCs w:val="21"/>
                      <w:highlight w:val="none"/>
                      <w:lang w:val="en-US" w:eastAsia="zh-CN"/>
                    </w:rPr>
                    <w:t>二级活性炭吸附装置+23m高排气筒</w:t>
                  </w:r>
                </w:p>
              </w:tc>
              <w:tc>
                <w:tcPr>
                  <w:tcW w:w="878" w:type="dxa"/>
                  <w:noWrap w:val="0"/>
                  <w:vAlign w:val="center"/>
                </w:tcPr>
                <w:p w14:paraId="0E63849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85</w:t>
                  </w:r>
                </w:p>
              </w:tc>
              <w:tc>
                <w:tcPr>
                  <w:tcW w:w="878" w:type="dxa"/>
                  <w:noWrap w:val="0"/>
                  <w:vAlign w:val="center"/>
                </w:tcPr>
                <w:p w14:paraId="1EDFD353">
                  <w:pPr>
                    <w:adjustRightInd w:val="0"/>
                    <w:snapToGrid w:val="0"/>
                    <w:spacing w:line="240" w:lineRule="auto"/>
                    <w:jc w:val="center"/>
                    <w:rPr>
                      <w:rFonts w:hint="eastAsia" w:cs="Times New Roman"/>
                      <w:bCs/>
                      <w:color w:val="auto"/>
                      <w:szCs w:val="21"/>
                      <w:highlight w:val="none"/>
                      <w:vertAlign w:val="baseline"/>
                      <w:lang w:val="en-US" w:eastAsia="zh-CN"/>
                    </w:rPr>
                  </w:pPr>
                </w:p>
              </w:tc>
            </w:tr>
            <w:tr w14:paraId="176D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067" w:type="dxa"/>
                  <w:noWrap w:val="0"/>
                  <w:vAlign w:val="center"/>
                </w:tcPr>
                <w:p w14:paraId="4CFFA31D">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eastAsia" w:ascii="Times New Roman" w:hAnsi="Times New Roman" w:eastAsia="宋体" w:cs="Times New Roman"/>
                      <w:bCs/>
                      <w:color w:val="auto"/>
                      <w:szCs w:val="21"/>
                      <w:highlight w:val="none"/>
                      <w:vertAlign w:val="baseline"/>
                      <w:lang w:eastAsia="zh-CN"/>
                    </w:rPr>
                    <w:t>噪声</w:t>
                  </w:r>
                </w:p>
              </w:tc>
              <w:tc>
                <w:tcPr>
                  <w:tcW w:w="2085" w:type="dxa"/>
                  <w:noWrap w:val="0"/>
                  <w:vAlign w:val="center"/>
                </w:tcPr>
                <w:p w14:paraId="7852622C">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设备噪声</w:t>
                  </w:r>
                </w:p>
              </w:tc>
              <w:tc>
                <w:tcPr>
                  <w:tcW w:w="3310" w:type="dxa"/>
                  <w:noWrap w:val="0"/>
                  <w:vAlign w:val="center"/>
                </w:tcPr>
                <w:p w14:paraId="008966B1">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eastAsia="宋体" w:cs="Times New Roman"/>
                      <w:bCs/>
                      <w:color w:val="auto"/>
                      <w:szCs w:val="21"/>
                      <w:highlight w:val="none"/>
                      <w:vertAlign w:val="baseline"/>
                    </w:rPr>
                    <w:t>基础减振、车间封闭、隔声门</w:t>
                  </w:r>
                  <w:r>
                    <w:rPr>
                      <w:rFonts w:hint="eastAsia" w:ascii="Times New Roman" w:hAnsi="Times New Roman" w:eastAsia="宋体" w:cs="Times New Roman"/>
                      <w:bCs/>
                      <w:color w:val="auto"/>
                      <w:szCs w:val="21"/>
                      <w:highlight w:val="none"/>
                      <w:vertAlign w:val="baseline"/>
                      <w:lang w:eastAsia="zh-CN"/>
                    </w:rPr>
                    <w:t>窗</w:t>
                  </w:r>
                </w:p>
              </w:tc>
              <w:tc>
                <w:tcPr>
                  <w:tcW w:w="878" w:type="dxa"/>
                  <w:noWrap w:val="0"/>
                  <w:vAlign w:val="center"/>
                </w:tcPr>
                <w:p w14:paraId="641DCA57">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25</w:t>
                  </w:r>
                </w:p>
              </w:tc>
              <w:tc>
                <w:tcPr>
                  <w:tcW w:w="878" w:type="dxa"/>
                  <w:noWrap w:val="0"/>
                  <w:vAlign w:val="center"/>
                </w:tcPr>
                <w:p w14:paraId="12692173">
                  <w:pPr>
                    <w:adjustRightInd w:val="0"/>
                    <w:snapToGrid w:val="0"/>
                    <w:spacing w:line="240" w:lineRule="auto"/>
                    <w:jc w:val="center"/>
                    <w:rPr>
                      <w:rFonts w:hint="eastAsia" w:cs="Times New Roman"/>
                      <w:bCs/>
                      <w:color w:val="auto"/>
                      <w:szCs w:val="21"/>
                      <w:highlight w:val="none"/>
                      <w:vertAlign w:val="baseline"/>
                      <w:lang w:val="en-US" w:eastAsia="zh-CN"/>
                    </w:rPr>
                  </w:pPr>
                </w:p>
              </w:tc>
            </w:tr>
            <w:tr w14:paraId="75B4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2106C364">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一般固废</w:t>
                  </w:r>
                </w:p>
              </w:tc>
              <w:tc>
                <w:tcPr>
                  <w:tcW w:w="2085" w:type="dxa"/>
                  <w:noWrap w:val="0"/>
                  <w:vAlign w:val="center"/>
                </w:tcPr>
                <w:p w14:paraId="759C8F61">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default" w:ascii="Times New Roman" w:hAnsi="Times New Roman" w:cs="Times New Roman"/>
                      <w:color w:val="auto"/>
                      <w:sz w:val="21"/>
                      <w:szCs w:val="21"/>
                      <w:highlight w:val="none"/>
                    </w:rPr>
                    <w:t>生活垃圾</w:t>
                  </w:r>
                  <w:r>
                    <w:rPr>
                      <w:rFonts w:hint="eastAsia" w:ascii="Times New Roman" w:hAnsi="Times New Roman" w:cs="Times New Roman"/>
                      <w:color w:val="auto"/>
                      <w:sz w:val="21"/>
                      <w:szCs w:val="21"/>
                      <w:highlight w:val="none"/>
                      <w:lang w:eastAsia="zh-CN"/>
                    </w:rPr>
                    <w:t>、废包装</w:t>
                  </w:r>
                  <w:r>
                    <w:rPr>
                      <w:rFonts w:hint="eastAsia" w:cs="Times New Roman"/>
                      <w:color w:val="auto"/>
                      <w:sz w:val="21"/>
                      <w:szCs w:val="21"/>
                      <w:highlight w:val="none"/>
                      <w:lang w:eastAsia="zh-CN"/>
                    </w:rPr>
                    <w:t>材料</w:t>
                  </w:r>
                  <w:r>
                    <w:rPr>
                      <w:rFonts w:hint="eastAsia" w:ascii="Times New Roman" w:hAnsi="Times New Roman" w:cs="Times New Roman"/>
                      <w:color w:val="auto"/>
                      <w:sz w:val="21"/>
                      <w:szCs w:val="21"/>
                      <w:highlight w:val="none"/>
                      <w:lang w:eastAsia="zh-CN"/>
                    </w:rPr>
                    <w:t>、</w:t>
                  </w:r>
                  <w:r>
                    <w:rPr>
                      <w:rFonts w:hint="eastAsia" w:ascii="Calibri" w:hAnsi="Calibri" w:cs="Calibri"/>
                      <w:color w:val="auto"/>
                      <w:szCs w:val="21"/>
                      <w:highlight w:val="none"/>
                      <w:lang w:eastAsia="zh-CN"/>
                    </w:rPr>
                    <w:t>焊接锡渣</w:t>
                  </w:r>
                </w:p>
              </w:tc>
              <w:tc>
                <w:tcPr>
                  <w:tcW w:w="3310" w:type="dxa"/>
                  <w:noWrap w:val="0"/>
                  <w:vAlign w:val="center"/>
                </w:tcPr>
                <w:p w14:paraId="2A4A62BF">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 w:val="21"/>
                      <w:szCs w:val="21"/>
                      <w:highlight w:val="none"/>
                    </w:rPr>
                    <w:t>生活垃圾分类收集后委托</w:t>
                  </w:r>
                  <w:r>
                    <w:rPr>
                      <w:rFonts w:hint="eastAsia" w:ascii="Times New Roman" w:hAnsi="Times New Roman" w:eastAsia="宋体"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w:t>
                  </w:r>
                  <w:r>
                    <w:rPr>
                      <w:rFonts w:hint="eastAsia" w:ascii="Times New Roman" w:hAnsi="Times New Roman" w:eastAsia="宋体" w:cs="Times New Roman"/>
                      <w:color w:val="auto"/>
                      <w:sz w:val="21"/>
                      <w:szCs w:val="21"/>
                      <w:highlight w:val="none"/>
                      <w:lang w:eastAsia="zh-CN"/>
                    </w:rPr>
                    <w:t>清运</w:t>
                  </w:r>
                  <w:r>
                    <w:rPr>
                      <w:rFonts w:hint="default" w:ascii="Times New Roman" w:hAnsi="Times New Roman" w:cs="Times New Roman"/>
                      <w:color w:val="auto"/>
                      <w:sz w:val="21"/>
                      <w:szCs w:val="21"/>
                      <w:highlight w:val="none"/>
                    </w:rPr>
                    <w:t>；</w:t>
                  </w:r>
                  <w:r>
                    <w:rPr>
                      <w:rFonts w:hint="eastAsia" w:ascii="Times New Roman" w:hAnsi="Times New Roman" w:eastAsia="宋体" w:cs="Times New Roman"/>
                      <w:bCs/>
                      <w:color w:val="auto"/>
                      <w:szCs w:val="21"/>
                      <w:highlight w:val="none"/>
                      <w:vertAlign w:val="baseline"/>
                      <w:lang w:eastAsia="zh-CN"/>
                    </w:rPr>
                    <w:t>厂区内设置</w:t>
                  </w:r>
                  <w:r>
                    <w:rPr>
                      <w:rFonts w:hint="eastAsia" w:cs="Times New Roman"/>
                      <w:bCs/>
                      <w:color w:val="auto"/>
                      <w:szCs w:val="21"/>
                      <w:highlight w:val="none"/>
                      <w:vertAlign w:val="baseline"/>
                      <w:lang w:val="en-US" w:eastAsia="zh-CN"/>
                    </w:rPr>
                    <w:t>38</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cs="Times New Roman"/>
                      <w:bCs/>
                      <w:color w:val="auto"/>
                      <w:szCs w:val="21"/>
                      <w:highlight w:val="none"/>
                      <w:vertAlign w:val="baseline"/>
                      <w:lang w:val="en-US" w:eastAsia="zh-CN"/>
                    </w:rPr>
                    <w:t>一般固废暂存间</w:t>
                  </w:r>
                  <w:r>
                    <w:rPr>
                      <w:rFonts w:hint="eastAsia" w:ascii="Times New Roman" w:hAnsi="Times New Roman" w:eastAsia="宋体" w:cs="Times New Roman"/>
                      <w:bCs/>
                      <w:color w:val="auto"/>
                      <w:szCs w:val="21"/>
                      <w:highlight w:val="none"/>
                      <w:vertAlign w:val="baseline"/>
                      <w:lang w:val="en-US" w:eastAsia="zh-CN"/>
                    </w:rPr>
                    <w:t>，</w:t>
                  </w:r>
                  <w:r>
                    <w:rPr>
                      <w:rFonts w:hint="default" w:ascii="Times New Roman" w:hAnsi="Times New Roman" w:cs="Times New Roman"/>
                      <w:color w:val="auto"/>
                      <w:sz w:val="21"/>
                      <w:szCs w:val="21"/>
                      <w:highlight w:val="none"/>
                    </w:rPr>
                    <w:t>一般固废</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Cs w:val="21"/>
                      <w:highlight w:val="none"/>
                    </w:rPr>
                    <w:t>外</w:t>
                  </w:r>
                  <w:r>
                    <w:rPr>
                      <w:rFonts w:hint="eastAsia" w:cs="Times New Roman"/>
                      <w:color w:val="auto"/>
                      <w:szCs w:val="21"/>
                      <w:highlight w:val="none"/>
                      <w:lang w:eastAsia="zh-CN"/>
                    </w:rPr>
                    <w:t>售</w:t>
                  </w:r>
                  <w:r>
                    <w:rPr>
                      <w:rFonts w:hint="default" w:ascii="Times New Roman" w:hAnsi="Times New Roman" w:cs="Times New Roman"/>
                      <w:color w:val="auto"/>
                      <w:szCs w:val="21"/>
                      <w:highlight w:val="none"/>
                    </w:rPr>
                    <w:t>综合利用</w:t>
                  </w:r>
                </w:p>
              </w:tc>
              <w:tc>
                <w:tcPr>
                  <w:tcW w:w="878" w:type="dxa"/>
                  <w:noWrap w:val="0"/>
                  <w:vAlign w:val="center"/>
                </w:tcPr>
                <w:p w14:paraId="17546590">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5</w:t>
                  </w:r>
                </w:p>
              </w:tc>
              <w:tc>
                <w:tcPr>
                  <w:tcW w:w="878" w:type="dxa"/>
                  <w:noWrap w:val="0"/>
                  <w:vAlign w:val="center"/>
                </w:tcPr>
                <w:p w14:paraId="03027B83">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p>
              </w:tc>
            </w:tr>
            <w:tr w14:paraId="6812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15748F95">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危废</w:t>
                  </w:r>
                </w:p>
              </w:tc>
              <w:tc>
                <w:tcPr>
                  <w:tcW w:w="2085" w:type="dxa"/>
                  <w:noWrap w:val="0"/>
                  <w:vAlign w:val="center"/>
                </w:tcPr>
                <w:p w14:paraId="3DFB188F">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rPr>
                  </w:pPr>
                  <w:r>
                    <w:rPr>
                      <w:rFonts w:hint="default" w:ascii="Times New Roman" w:hAnsi="Times New Roman" w:eastAsia="宋体" w:cs="Times New Roman"/>
                      <w:bCs/>
                      <w:color w:val="auto"/>
                      <w:szCs w:val="21"/>
                      <w:highlight w:val="none"/>
                      <w:vertAlign w:val="baseline"/>
                      <w:lang w:val="en-US"/>
                    </w:rPr>
                    <w:t>不合格品</w:t>
                  </w:r>
                  <w:r>
                    <w:rPr>
                      <w:rFonts w:hint="eastAsia" w:cs="Times New Roman"/>
                      <w:bCs/>
                      <w:color w:val="auto"/>
                      <w:szCs w:val="21"/>
                      <w:highlight w:val="none"/>
                      <w:vertAlign w:val="baseline"/>
                      <w:lang w:val="en-US" w:eastAsia="zh-CN"/>
                    </w:rPr>
                    <w:t>、废包装罐、</w:t>
                  </w:r>
                  <w:r>
                    <w:rPr>
                      <w:rFonts w:hint="default" w:ascii="Times New Roman" w:hAnsi="Times New Roman" w:eastAsia="宋体" w:cs="Times New Roman"/>
                      <w:bCs/>
                      <w:color w:val="auto"/>
                      <w:szCs w:val="21"/>
                      <w:highlight w:val="none"/>
                      <w:vertAlign w:val="baseline"/>
                      <w:lang w:val="en-US"/>
                    </w:rPr>
                    <w:t>擦拭废纸</w:t>
                  </w:r>
                  <w:r>
                    <w:rPr>
                      <w:rFonts w:hint="eastAsia" w:cs="Times New Roman"/>
                      <w:bCs/>
                      <w:color w:val="auto"/>
                      <w:szCs w:val="21"/>
                      <w:highlight w:val="none"/>
                      <w:vertAlign w:val="baseline"/>
                      <w:lang w:val="en-US" w:eastAsia="zh-CN"/>
                    </w:rPr>
                    <w:t>、</w:t>
                  </w:r>
                  <w:r>
                    <w:rPr>
                      <w:rFonts w:hint="default" w:ascii="Times New Roman" w:hAnsi="Times New Roman" w:eastAsia="宋体" w:cs="Times New Roman"/>
                      <w:bCs/>
                      <w:color w:val="auto"/>
                      <w:szCs w:val="21"/>
                      <w:highlight w:val="none"/>
                      <w:vertAlign w:val="baseline"/>
                      <w:lang w:val="en-US"/>
                    </w:rPr>
                    <w:t>废活性炭</w:t>
                  </w:r>
                  <w:r>
                    <w:rPr>
                      <w:rFonts w:hint="eastAsia" w:cs="Times New Roman"/>
                      <w:bCs/>
                      <w:color w:val="auto"/>
                      <w:szCs w:val="21"/>
                      <w:highlight w:val="none"/>
                      <w:vertAlign w:val="baseline"/>
                      <w:lang w:val="en-US" w:eastAsia="zh-CN"/>
                    </w:rPr>
                    <w:t>、</w:t>
                  </w:r>
                  <w:r>
                    <w:rPr>
                      <w:rFonts w:hint="default" w:ascii="Times New Roman" w:hAnsi="Times New Roman" w:eastAsia="宋体" w:cs="Times New Roman"/>
                      <w:bCs/>
                      <w:color w:val="auto"/>
                      <w:szCs w:val="21"/>
                      <w:highlight w:val="none"/>
                      <w:vertAlign w:val="baseline"/>
                      <w:lang w:val="en-US"/>
                    </w:rPr>
                    <w:t>废滤料</w:t>
                  </w:r>
                  <w:r>
                    <w:rPr>
                      <w:rFonts w:hint="eastAsia" w:cs="Times New Roman"/>
                      <w:bCs/>
                      <w:color w:val="auto"/>
                      <w:szCs w:val="21"/>
                      <w:highlight w:val="none"/>
                      <w:vertAlign w:val="baseline"/>
                      <w:lang w:val="en-US" w:eastAsia="zh-CN"/>
                    </w:rPr>
                    <w:t>、</w:t>
                  </w:r>
                  <w:r>
                    <w:rPr>
                      <w:rFonts w:hint="default" w:ascii="Times New Roman" w:hAnsi="Times New Roman" w:eastAsia="宋体" w:cs="Times New Roman"/>
                      <w:bCs/>
                      <w:color w:val="auto"/>
                      <w:szCs w:val="21"/>
                      <w:highlight w:val="none"/>
                      <w:vertAlign w:val="baseline"/>
                      <w:lang w:val="en-US"/>
                    </w:rPr>
                    <w:t>废机油</w:t>
                  </w:r>
                  <w:r>
                    <w:rPr>
                      <w:rFonts w:hint="eastAsia" w:cs="Times New Roman"/>
                      <w:bCs/>
                      <w:color w:val="auto"/>
                      <w:szCs w:val="21"/>
                      <w:highlight w:val="none"/>
                      <w:vertAlign w:val="baseline"/>
                      <w:lang w:val="en-US" w:eastAsia="zh-CN"/>
                    </w:rPr>
                    <w:t>、废机油桶、</w:t>
                  </w:r>
                  <w:r>
                    <w:rPr>
                      <w:rFonts w:hint="default" w:ascii="Times New Roman" w:hAnsi="Times New Roman" w:eastAsia="宋体" w:cs="Times New Roman"/>
                      <w:bCs/>
                      <w:color w:val="auto"/>
                      <w:szCs w:val="21"/>
                      <w:highlight w:val="none"/>
                      <w:vertAlign w:val="baseline"/>
                      <w:lang w:val="en-US"/>
                    </w:rPr>
                    <w:t>废含油手套及抹布</w:t>
                  </w:r>
                </w:p>
              </w:tc>
              <w:tc>
                <w:tcPr>
                  <w:tcW w:w="3310" w:type="dxa"/>
                  <w:noWrap w:val="0"/>
                  <w:vAlign w:val="center"/>
                </w:tcPr>
                <w:p w14:paraId="4A42FDF5">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eastAsia="zh-CN"/>
                    </w:rPr>
                    <w:t>厂区内设置</w:t>
                  </w:r>
                  <w:r>
                    <w:rPr>
                      <w:rFonts w:hint="eastAsia" w:ascii="Times New Roman" w:hAnsi="Times New Roman" w:eastAsia="宋体" w:cs="Times New Roman"/>
                      <w:bCs/>
                      <w:color w:val="auto"/>
                      <w:szCs w:val="21"/>
                      <w:highlight w:val="none"/>
                      <w:vertAlign w:val="baseline"/>
                      <w:lang w:val="en-US" w:eastAsia="zh-CN"/>
                    </w:rPr>
                    <w:t>1</w:t>
                  </w:r>
                  <w:r>
                    <w:rPr>
                      <w:rFonts w:hint="eastAsia" w:cs="Times New Roman"/>
                      <w:bCs/>
                      <w:color w:val="auto"/>
                      <w:szCs w:val="21"/>
                      <w:highlight w:val="none"/>
                      <w:vertAlign w:val="baseline"/>
                      <w:lang w:val="en-US" w:eastAsia="zh-CN"/>
                    </w:rPr>
                    <w:t>5</w:t>
                  </w:r>
                  <w:r>
                    <w:rPr>
                      <w:rFonts w:hint="eastAsia" w:ascii="Times New Roman" w:hAnsi="Times New Roman" w:eastAsia="宋体" w:cs="Times New Roman"/>
                      <w:bCs/>
                      <w:color w:val="auto"/>
                      <w:szCs w:val="21"/>
                      <w:highlight w:val="none"/>
                      <w:vertAlign w:val="baseline"/>
                      <w:lang w:val="en-US" w:eastAsia="zh-CN"/>
                    </w:rPr>
                    <w:t>m</w:t>
                  </w:r>
                  <w:r>
                    <w:rPr>
                      <w:rFonts w:hint="eastAsia" w:ascii="Times New Roman" w:hAnsi="Times New Roman" w:eastAsia="宋体" w:cs="Times New Roman"/>
                      <w:bCs/>
                      <w:color w:val="auto"/>
                      <w:szCs w:val="21"/>
                      <w:highlight w:val="none"/>
                      <w:vertAlign w:val="superscript"/>
                      <w:lang w:val="en-US" w:eastAsia="zh-CN"/>
                    </w:rPr>
                    <w:t>2</w:t>
                  </w:r>
                  <w:r>
                    <w:rPr>
                      <w:rFonts w:hint="eastAsia" w:ascii="Times New Roman" w:hAnsi="Times New Roman" w:eastAsia="宋体" w:cs="Times New Roman"/>
                      <w:bCs/>
                      <w:color w:val="auto"/>
                      <w:szCs w:val="21"/>
                      <w:highlight w:val="none"/>
                      <w:vertAlign w:val="baseline"/>
                      <w:lang w:val="en-US" w:eastAsia="zh-CN"/>
                    </w:rPr>
                    <w:t>危废</w:t>
                  </w:r>
                  <w:r>
                    <w:rPr>
                      <w:rFonts w:hint="eastAsia" w:cs="Times New Roman"/>
                      <w:color w:val="auto"/>
                      <w:sz w:val="21"/>
                      <w:szCs w:val="21"/>
                      <w:highlight w:val="none"/>
                      <w:lang w:val="en-US" w:eastAsia="zh-CN"/>
                    </w:rPr>
                    <w:t>暂存间</w:t>
                  </w:r>
                  <w:r>
                    <w:rPr>
                      <w:rFonts w:hint="eastAsia" w:ascii="Times New Roman" w:hAnsi="Times New Roman" w:eastAsia="宋体" w:cs="Times New Roman"/>
                      <w:bCs/>
                      <w:color w:val="auto"/>
                      <w:szCs w:val="21"/>
                      <w:highlight w:val="none"/>
                      <w:vertAlign w:val="baseline"/>
                      <w:lang w:val="en-US" w:eastAsia="zh-CN"/>
                    </w:rPr>
                    <w:t>，</w:t>
                  </w:r>
                  <w:r>
                    <w:rPr>
                      <w:rFonts w:hint="default" w:ascii="Times New Roman" w:hAnsi="Times New Roman" w:eastAsia="宋体" w:cs="Times New Roman"/>
                      <w:color w:val="auto"/>
                      <w:sz w:val="21"/>
                      <w:szCs w:val="21"/>
                      <w:highlight w:val="none"/>
                    </w:rPr>
                    <w:t>定期送资质单位安全处置</w:t>
                  </w:r>
                </w:p>
              </w:tc>
              <w:tc>
                <w:tcPr>
                  <w:tcW w:w="878" w:type="dxa"/>
                  <w:noWrap w:val="0"/>
                  <w:vAlign w:val="center"/>
                </w:tcPr>
                <w:p w14:paraId="2464A744">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10</w:t>
                  </w:r>
                </w:p>
              </w:tc>
              <w:tc>
                <w:tcPr>
                  <w:tcW w:w="878" w:type="dxa"/>
                  <w:noWrap w:val="0"/>
                  <w:vAlign w:val="center"/>
                </w:tcPr>
                <w:p w14:paraId="4A59BA82">
                  <w:pPr>
                    <w:adjustRightInd w:val="0"/>
                    <w:snapToGrid w:val="0"/>
                    <w:spacing w:line="240" w:lineRule="auto"/>
                    <w:jc w:val="center"/>
                    <w:rPr>
                      <w:rFonts w:hint="eastAsia" w:cs="Times New Roman"/>
                      <w:bCs/>
                      <w:color w:val="auto"/>
                      <w:szCs w:val="21"/>
                      <w:highlight w:val="none"/>
                      <w:vertAlign w:val="baseline"/>
                      <w:lang w:val="en-US" w:eastAsia="zh-CN"/>
                    </w:rPr>
                  </w:pPr>
                </w:p>
              </w:tc>
            </w:tr>
            <w:tr w14:paraId="7D2D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3D364E42">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eastAsia="zh-CN"/>
                    </w:rPr>
                  </w:pPr>
                  <w:r>
                    <w:rPr>
                      <w:rFonts w:hint="eastAsia" w:ascii="Times New Roman" w:hAnsi="Times New Roman" w:eastAsia="宋体" w:cs="Times New Roman"/>
                      <w:bCs/>
                      <w:color w:val="auto"/>
                      <w:szCs w:val="21"/>
                      <w:highlight w:val="none"/>
                      <w:vertAlign w:val="baseline"/>
                      <w:lang w:eastAsia="zh-CN"/>
                    </w:rPr>
                    <w:t>土壤、地下水</w:t>
                  </w:r>
                </w:p>
              </w:tc>
              <w:tc>
                <w:tcPr>
                  <w:tcW w:w="2085" w:type="dxa"/>
                  <w:noWrap w:val="0"/>
                  <w:vAlign w:val="center"/>
                </w:tcPr>
                <w:p w14:paraId="3253CC99">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防渗</w:t>
                  </w:r>
                </w:p>
              </w:tc>
              <w:tc>
                <w:tcPr>
                  <w:tcW w:w="3310" w:type="dxa"/>
                  <w:noWrap w:val="0"/>
                  <w:vAlign w:val="center"/>
                </w:tcPr>
                <w:p w14:paraId="16677D90">
                  <w:pPr>
                    <w:adjustRightInd w:val="0"/>
                    <w:snapToGrid w:val="0"/>
                    <w:spacing w:line="240" w:lineRule="auto"/>
                    <w:jc w:val="center"/>
                    <w:rPr>
                      <w:rFonts w:hint="default" w:ascii="Times New Roman" w:hAnsi="Times New Roman" w:eastAsia="宋体" w:cs="Times New Roman"/>
                      <w:bCs/>
                      <w:color w:val="auto"/>
                      <w:szCs w:val="21"/>
                      <w:highlight w:val="none"/>
                      <w:vertAlign w:val="baseline"/>
                    </w:rPr>
                  </w:pPr>
                  <w:r>
                    <w:rPr>
                      <w:rFonts w:hint="default" w:ascii="Times New Roman" w:hAnsi="Times New Roman" w:cs="Times New Roman"/>
                      <w:color w:val="auto"/>
                      <w:szCs w:val="21"/>
                      <w:highlight w:val="none"/>
                    </w:rPr>
                    <w:t>项目危废</w:t>
                  </w:r>
                  <w:r>
                    <w:rPr>
                      <w:rFonts w:hint="eastAsia" w:cs="Times New Roman"/>
                      <w:color w:val="auto"/>
                      <w:sz w:val="21"/>
                      <w:szCs w:val="21"/>
                      <w:highlight w:val="none"/>
                      <w:lang w:val="en-US" w:eastAsia="zh-CN"/>
                    </w:rPr>
                    <w:t>暂存间</w:t>
                  </w:r>
                  <w:r>
                    <w:rPr>
                      <w:rFonts w:hint="default" w:ascii="Times New Roman" w:hAnsi="Times New Roman" w:cs="Times New Roman"/>
                      <w:color w:val="auto"/>
                      <w:szCs w:val="21"/>
                      <w:highlight w:val="none"/>
                    </w:rPr>
                    <w:t>进行重点防渗</w:t>
                  </w:r>
                  <w:r>
                    <w:rPr>
                      <w:rFonts w:hint="eastAsia" w:cs="Times New Roman"/>
                      <w:color w:val="auto"/>
                      <w:szCs w:val="21"/>
                      <w:highlight w:val="none"/>
                      <w:lang w:eastAsia="zh-CN"/>
                    </w:rPr>
                    <w:t>，原料仓库、成品仓库、生产区</w:t>
                  </w:r>
                  <w:r>
                    <w:rPr>
                      <w:rFonts w:hint="default" w:ascii="Times New Roman" w:hAnsi="Times New Roman" w:cs="Times New Roman"/>
                      <w:color w:val="auto"/>
                      <w:kern w:val="0"/>
                      <w:szCs w:val="21"/>
                      <w:highlight w:val="none"/>
                      <w:lang w:bidi="ar"/>
                    </w:rPr>
                    <w:t>进行一般防渗</w:t>
                  </w:r>
                </w:p>
              </w:tc>
              <w:tc>
                <w:tcPr>
                  <w:tcW w:w="878" w:type="dxa"/>
                  <w:noWrap w:val="0"/>
                  <w:vAlign w:val="center"/>
                </w:tcPr>
                <w:p w14:paraId="2922FE22">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10</w:t>
                  </w:r>
                </w:p>
              </w:tc>
              <w:tc>
                <w:tcPr>
                  <w:tcW w:w="878" w:type="dxa"/>
                  <w:noWrap w:val="0"/>
                  <w:vAlign w:val="center"/>
                </w:tcPr>
                <w:p w14:paraId="782448A0">
                  <w:pPr>
                    <w:adjustRightInd w:val="0"/>
                    <w:snapToGrid w:val="0"/>
                    <w:spacing w:line="240" w:lineRule="auto"/>
                    <w:jc w:val="center"/>
                    <w:rPr>
                      <w:rFonts w:hint="eastAsia" w:cs="Times New Roman"/>
                      <w:bCs/>
                      <w:color w:val="auto"/>
                      <w:szCs w:val="21"/>
                      <w:highlight w:val="none"/>
                      <w:vertAlign w:val="baseline"/>
                      <w:lang w:val="en-US" w:eastAsia="zh-CN"/>
                    </w:rPr>
                  </w:pPr>
                </w:p>
              </w:tc>
            </w:tr>
            <w:tr w14:paraId="441A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67" w:type="dxa"/>
                  <w:noWrap w:val="0"/>
                  <w:vAlign w:val="center"/>
                </w:tcPr>
                <w:p w14:paraId="51236D87">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风险</w:t>
                  </w:r>
                </w:p>
              </w:tc>
              <w:tc>
                <w:tcPr>
                  <w:tcW w:w="2085" w:type="dxa"/>
                  <w:noWrap w:val="0"/>
                  <w:vAlign w:val="center"/>
                </w:tcPr>
                <w:p w14:paraId="19404D2C">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风险防控措施</w:t>
                  </w:r>
                </w:p>
              </w:tc>
              <w:tc>
                <w:tcPr>
                  <w:tcW w:w="3310" w:type="dxa"/>
                  <w:noWrap w:val="0"/>
                  <w:vAlign w:val="center"/>
                </w:tcPr>
                <w:p w14:paraId="7F1629B8">
                  <w:pPr>
                    <w:adjustRightInd w:val="0"/>
                    <w:snapToGrid w:val="0"/>
                    <w:spacing w:line="240" w:lineRule="auto"/>
                    <w:jc w:val="center"/>
                    <w:rPr>
                      <w:rFonts w:hint="default" w:ascii="Times New Roman" w:hAnsi="Times New Roman" w:cs="Times New Roman"/>
                      <w:color w:val="auto"/>
                      <w:szCs w:val="21"/>
                      <w:highlight w:val="none"/>
                      <w:lang w:val="en-US"/>
                    </w:rPr>
                  </w:pPr>
                  <w:r>
                    <w:rPr>
                      <w:rFonts w:hint="default" w:ascii="Times New Roman" w:hAnsi="Times New Roman" w:cs="Times New Roman"/>
                      <w:color w:val="auto"/>
                      <w:szCs w:val="21"/>
                      <w:highlight w:val="none"/>
                      <w:lang w:val="en-US" w:eastAsia="zh-CN"/>
                    </w:rPr>
                    <w:t>配备必要的</w:t>
                  </w:r>
                  <w:r>
                    <w:rPr>
                      <w:rFonts w:hint="eastAsia" w:cs="Times New Roman"/>
                      <w:color w:val="auto"/>
                      <w:szCs w:val="21"/>
                      <w:highlight w:val="none"/>
                      <w:lang w:val="en-US" w:eastAsia="zh-CN"/>
                    </w:rPr>
                    <w:t>应急沙袋等</w:t>
                  </w:r>
                  <w:r>
                    <w:rPr>
                      <w:rFonts w:hint="default" w:ascii="Times New Roman" w:hAnsi="Times New Roman" w:cs="Times New Roman"/>
                      <w:color w:val="auto"/>
                      <w:szCs w:val="21"/>
                      <w:highlight w:val="none"/>
                      <w:lang w:val="en-US" w:eastAsia="zh-CN"/>
                    </w:rPr>
                    <w:t>应急</w:t>
                  </w:r>
                  <w:r>
                    <w:rPr>
                      <w:rFonts w:hint="eastAsia"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救援器材、设备</w:t>
                  </w:r>
                </w:p>
              </w:tc>
              <w:tc>
                <w:tcPr>
                  <w:tcW w:w="878" w:type="dxa"/>
                  <w:noWrap w:val="0"/>
                  <w:vAlign w:val="center"/>
                </w:tcPr>
                <w:p w14:paraId="304541B5">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cs="Times New Roman"/>
                      <w:bCs/>
                      <w:color w:val="auto"/>
                      <w:szCs w:val="21"/>
                      <w:highlight w:val="none"/>
                      <w:vertAlign w:val="baseline"/>
                      <w:lang w:val="en-US" w:eastAsia="zh-CN"/>
                    </w:rPr>
                    <w:t>5</w:t>
                  </w:r>
                </w:p>
              </w:tc>
              <w:tc>
                <w:tcPr>
                  <w:tcW w:w="878" w:type="dxa"/>
                  <w:noWrap w:val="0"/>
                  <w:vAlign w:val="center"/>
                </w:tcPr>
                <w:p w14:paraId="76BCD455">
                  <w:pPr>
                    <w:adjustRightInd w:val="0"/>
                    <w:snapToGrid w:val="0"/>
                    <w:spacing w:line="240" w:lineRule="auto"/>
                    <w:jc w:val="center"/>
                    <w:rPr>
                      <w:rFonts w:hint="eastAsia" w:cs="Times New Roman"/>
                      <w:bCs/>
                      <w:color w:val="auto"/>
                      <w:szCs w:val="21"/>
                      <w:highlight w:val="none"/>
                      <w:vertAlign w:val="baseline"/>
                      <w:lang w:val="en-US" w:eastAsia="zh-CN"/>
                    </w:rPr>
                  </w:pPr>
                </w:p>
              </w:tc>
            </w:tr>
            <w:tr w14:paraId="7DAB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62" w:type="dxa"/>
                  <w:gridSpan w:val="3"/>
                  <w:noWrap w:val="0"/>
                  <w:vAlign w:val="center"/>
                </w:tcPr>
                <w:p w14:paraId="60A9B4F3">
                  <w:pPr>
                    <w:adjustRightInd w:val="0"/>
                    <w:snapToGrid w:val="0"/>
                    <w:spacing w:line="24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合计</w:t>
                  </w:r>
                </w:p>
              </w:tc>
              <w:tc>
                <w:tcPr>
                  <w:tcW w:w="878" w:type="dxa"/>
                  <w:noWrap w:val="0"/>
                  <w:vAlign w:val="center"/>
                </w:tcPr>
                <w:p w14:paraId="1D74CFAD">
                  <w:pPr>
                    <w:adjustRightInd w:val="0"/>
                    <w:snapToGrid w:val="0"/>
                    <w:spacing w:line="240" w:lineRule="auto"/>
                    <w:jc w:val="center"/>
                    <w:rPr>
                      <w:rFonts w:hint="default" w:ascii="Times New Roman" w:hAnsi="Times New Roman" w:eastAsia="宋体" w:cs="Times New Roman"/>
                      <w:bCs/>
                      <w:color w:val="auto"/>
                      <w:szCs w:val="21"/>
                      <w:highlight w:val="none"/>
                      <w:vertAlign w:val="baseline"/>
                      <w:lang w:val="en-US" w:eastAsia="zh-CN"/>
                    </w:rPr>
                  </w:pPr>
                  <w:r>
                    <w:rPr>
                      <w:rFonts w:hint="eastAsia" w:ascii="Times New Roman" w:hAnsi="Times New Roman" w:eastAsia="宋体" w:cs="Times New Roman"/>
                      <w:bCs/>
                      <w:color w:val="auto"/>
                      <w:szCs w:val="21"/>
                      <w:highlight w:val="none"/>
                      <w:vertAlign w:val="baseline"/>
                      <w:lang w:val="en-US" w:eastAsia="zh-CN"/>
                    </w:rPr>
                    <w:t>1</w:t>
                  </w:r>
                  <w:r>
                    <w:rPr>
                      <w:rFonts w:hint="eastAsia" w:cs="Times New Roman"/>
                      <w:bCs/>
                      <w:color w:val="auto"/>
                      <w:szCs w:val="21"/>
                      <w:highlight w:val="none"/>
                      <w:vertAlign w:val="baseline"/>
                      <w:lang w:val="en-US" w:eastAsia="zh-CN"/>
                    </w:rPr>
                    <w:t>4</w:t>
                  </w:r>
                  <w:r>
                    <w:rPr>
                      <w:rFonts w:hint="eastAsia" w:ascii="Times New Roman" w:hAnsi="Times New Roman" w:eastAsia="宋体" w:cs="Times New Roman"/>
                      <w:bCs/>
                      <w:color w:val="auto"/>
                      <w:szCs w:val="21"/>
                      <w:highlight w:val="none"/>
                      <w:vertAlign w:val="baseline"/>
                      <w:lang w:val="en-US" w:eastAsia="zh-CN"/>
                    </w:rPr>
                    <w:t>0</w:t>
                  </w:r>
                </w:p>
              </w:tc>
              <w:tc>
                <w:tcPr>
                  <w:tcW w:w="878" w:type="dxa"/>
                  <w:noWrap w:val="0"/>
                  <w:vAlign w:val="center"/>
                </w:tcPr>
                <w:p w14:paraId="259272A1">
                  <w:pPr>
                    <w:adjustRightInd w:val="0"/>
                    <w:snapToGrid w:val="0"/>
                    <w:spacing w:line="240" w:lineRule="auto"/>
                    <w:jc w:val="center"/>
                    <w:rPr>
                      <w:rFonts w:hint="eastAsia" w:ascii="Times New Roman" w:hAnsi="Times New Roman" w:eastAsia="宋体" w:cs="Times New Roman"/>
                      <w:bCs/>
                      <w:color w:val="auto"/>
                      <w:szCs w:val="21"/>
                      <w:highlight w:val="none"/>
                      <w:vertAlign w:val="baseline"/>
                      <w:lang w:val="en-US" w:eastAsia="zh-CN"/>
                    </w:rPr>
                  </w:pPr>
                </w:p>
              </w:tc>
            </w:tr>
          </w:tbl>
          <w:p w14:paraId="2BE918B8">
            <w:pPr>
              <w:adjustRightInd w:val="0"/>
              <w:snapToGrid w:val="0"/>
              <w:spacing w:line="240" w:lineRule="auto"/>
              <w:rPr>
                <w:rFonts w:hint="default" w:ascii="Times New Roman" w:hAnsi="Times New Roman" w:cs="Times New Roman"/>
                <w:color w:val="auto"/>
                <w:szCs w:val="21"/>
                <w:highlight w:val="none"/>
              </w:rPr>
            </w:pPr>
          </w:p>
        </w:tc>
      </w:tr>
    </w:tbl>
    <w:p w14:paraId="59AA9214">
      <w:pPr>
        <w:pStyle w:val="25"/>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737E9F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011BAC21">
            <w:pPr>
              <w:spacing w:line="360" w:lineRule="auto"/>
              <w:ind w:firstLine="480" w:firstLineChars="200"/>
              <w:jc w:val="left"/>
              <w:rPr>
                <w:rFonts w:hint="default" w:ascii="Times New Roman" w:hAnsi="Times New Roman" w:cs="Times New Roman"/>
                <w:color w:val="auto"/>
                <w:sz w:val="24"/>
                <w:highlight w:val="none"/>
              </w:rPr>
            </w:pPr>
            <w:r>
              <w:rPr>
                <w:rFonts w:hint="eastAsia" w:cs="Times New Roman"/>
                <w:color w:val="auto"/>
                <w:sz w:val="24"/>
                <w:szCs w:val="24"/>
                <w:highlight w:val="none"/>
                <w:lang w:val="en-US" w:eastAsia="zh-CN"/>
              </w:rPr>
              <w:t>安徽神马半导体有限公司年产220万件LED显示模组产品项目符</w:t>
            </w:r>
            <w:r>
              <w:rPr>
                <w:rFonts w:hint="default" w:ascii="Times New Roman" w:hAnsi="Times New Roman" w:cs="Times New Roman"/>
                <w:color w:val="auto"/>
                <w:sz w:val="24"/>
                <w:szCs w:val="24"/>
                <w:highlight w:val="none"/>
              </w:rPr>
              <w:t>合国家产业政策</w:t>
            </w:r>
            <w:r>
              <w:rPr>
                <w:rFonts w:hint="eastAsia" w:cs="Times New Roman"/>
                <w:color w:val="auto"/>
                <w:sz w:val="24"/>
                <w:szCs w:val="24"/>
                <w:highlight w:val="none"/>
                <w:lang w:val="en-US" w:eastAsia="zh-CN"/>
              </w:rPr>
              <w:t>和</w:t>
            </w:r>
            <w:r>
              <w:rPr>
                <w:rFonts w:hint="default" w:ascii="Times New Roman" w:hAnsi="Times New Roman" w:cs="Times New Roman"/>
                <w:color w:val="auto"/>
                <w:sz w:val="24"/>
                <w:szCs w:val="24"/>
                <w:highlight w:val="none"/>
              </w:rPr>
              <w:t>相关规划要求。项目在</w:t>
            </w:r>
            <w:r>
              <w:rPr>
                <w:rFonts w:hint="eastAsia" w:ascii="Times New Roman" w:hAnsi="Times New Roman" w:cs="Times New Roman"/>
                <w:color w:val="auto"/>
                <w:sz w:val="24"/>
                <w:szCs w:val="24"/>
                <w:highlight w:val="none"/>
                <w:lang w:eastAsia="zh-CN"/>
              </w:rPr>
              <w:t>落实本报告</w:t>
            </w:r>
            <w:r>
              <w:rPr>
                <w:rFonts w:hint="default" w:ascii="Times New Roman" w:hAnsi="Times New Roman" w:cs="Times New Roman"/>
                <w:color w:val="auto"/>
                <w:sz w:val="24"/>
                <w:szCs w:val="24"/>
                <w:highlight w:val="none"/>
              </w:rPr>
              <w:t>提出的各项污染防治措施前提条件下，各项污染物可以做到达标排放，排放的各</w:t>
            </w:r>
            <w:r>
              <w:rPr>
                <w:rFonts w:hint="eastAsia" w:cs="Times New Roman"/>
                <w:color w:val="auto"/>
                <w:sz w:val="24"/>
                <w:szCs w:val="24"/>
                <w:highlight w:val="none"/>
                <w:lang w:val="en-US" w:eastAsia="zh-CN"/>
              </w:rPr>
              <w:t>类</w:t>
            </w:r>
            <w:r>
              <w:rPr>
                <w:rFonts w:hint="default" w:ascii="Times New Roman" w:hAnsi="Times New Roman" w:cs="Times New Roman"/>
                <w:color w:val="auto"/>
                <w:sz w:val="24"/>
                <w:szCs w:val="24"/>
                <w:highlight w:val="none"/>
              </w:rPr>
              <w:t>污染物对</w:t>
            </w:r>
            <w:r>
              <w:rPr>
                <w:rFonts w:hint="eastAsia" w:cs="Times New Roman"/>
                <w:color w:val="auto"/>
                <w:sz w:val="24"/>
                <w:szCs w:val="24"/>
                <w:highlight w:val="none"/>
                <w:lang w:val="en-US" w:eastAsia="zh-CN"/>
              </w:rPr>
              <w:t>外环境影响较小，均在可以接受的范围内</w:t>
            </w:r>
            <w:r>
              <w:rPr>
                <w:rFonts w:hint="default" w:ascii="Times New Roman" w:hAnsi="Times New Roman" w:cs="Times New Roman"/>
                <w:color w:val="auto"/>
                <w:sz w:val="24"/>
                <w:szCs w:val="24"/>
                <w:highlight w:val="none"/>
              </w:rPr>
              <w:t>。项目在建设过程中，应严格执行环保设施与主体工程同时设计、同时施工、同时投产的“三同时”制度。在此基础上，从环境影响的角度出发，</w:t>
            </w:r>
            <w:r>
              <w:rPr>
                <w:rFonts w:hint="eastAsia" w:cs="Times New Roman"/>
                <w:color w:val="auto"/>
                <w:sz w:val="24"/>
                <w:szCs w:val="24"/>
                <w:highlight w:val="none"/>
                <w:lang w:val="en-US" w:eastAsia="zh-CN"/>
              </w:rPr>
              <w:t>本</w:t>
            </w:r>
            <w:r>
              <w:rPr>
                <w:rFonts w:hint="default" w:ascii="Times New Roman" w:hAnsi="Times New Roman" w:cs="Times New Roman"/>
                <w:color w:val="auto"/>
                <w:sz w:val="24"/>
                <w:szCs w:val="24"/>
                <w:highlight w:val="none"/>
              </w:rPr>
              <w:t>项目建设可行。</w:t>
            </w:r>
          </w:p>
        </w:tc>
      </w:tr>
    </w:tbl>
    <w:p w14:paraId="0FD4B6CE">
      <w:pPr>
        <w:rPr>
          <w:rFonts w:hint="default" w:ascii="Times New Roman" w:hAnsi="Times New Roman" w:cs="Times New Roman"/>
          <w:color w:val="auto"/>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0647A56B">
      <w:pPr>
        <w:pStyle w:val="25"/>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3D978A22">
      <w:pPr>
        <w:pStyle w:val="25"/>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7"/>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745"/>
        <w:gridCol w:w="1331"/>
        <w:gridCol w:w="966"/>
        <w:gridCol w:w="1368"/>
        <w:gridCol w:w="1714"/>
        <w:gridCol w:w="1152"/>
        <w:gridCol w:w="1814"/>
        <w:gridCol w:w="1733"/>
      </w:tblGrid>
      <w:tr w14:paraId="5ABEDE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tcBorders>
              <w:tl2br w:val="single" w:color="auto" w:sz="4" w:space="0"/>
            </w:tcBorders>
            <w:noWrap w:val="0"/>
            <w:tcMar>
              <w:left w:w="28" w:type="dxa"/>
              <w:right w:w="28" w:type="dxa"/>
            </w:tcMar>
            <w:vAlign w:val="center"/>
          </w:tcPr>
          <w:p w14:paraId="35F8758A">
            <w:pPr>
              <w:pStyle w:val="49"/>
              <w:spacing w:beforeLines="0" w:afterLines="0" w:line="240" w:lineRule="auto"/>
              <w:jc w:val="righ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项目</w:t>
            </w:r>
          </w:p>
          <w:p w14:paraId="7CC3CF8B">
            <w:pPr>
              <w:pStyle w:val="49"/>
              <w:spacing w:beforeLines="0" w:afterLines="0" w:line="240" w:lineRule="auto"/>
              <w:jc w:val="lef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分类</w:t>
            </w:r>
          </w:p>
        </w:tc>
        <w:tc>
          <w:tcPr>
            <w:tcW w:w="1017" w:type="pct"/>
            <w:noWrap w:val="0"/>
            <w:tcMar>
              <w:left w:w="28" w:type="dxa"/>
              <w:right w:w="28" w:type="dxa"/>
            </w:tcMar>
            <w:vAlign w:val="center"/>
          </w:tcPr>
          <w:p w14:paraId="5FBDDED3">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污染物名称</w:t>
            </w:r>
          </w:p>
        </w:tc>
        <w:tc>
          <w:tcPr>
            <w:tcW w:w="493" w:type="pct"/>
            <w:noWrap w:val="0"/>
            <w:tcMar>
              <w:left w:w="28" w:type="dxa"/>
              <w:right w:w="28" w:type="dxa"/>
            </w:tcMar>
            <w:vAlign w:val="center"/>
          </w:tcPr>
          <w:p w14:paraId="4D44B4E9">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w:t>
            </w:r>
          </w:p>
          <w:p w14:paraId="19351097">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1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①</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358" w:type="pct"/>
            <w:noWrap w:val="0"/>
            <w:tcMar>
              <w:left w:w="28" w:type="dxa"/>
              <w:right w:w="28" w:type="dxa"/>
            </w:tcMar>
            <w:vAlign w:val="center"/>
          </w:tcPr>
          <w:p w14:paraId="7A6C3039">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现有工程许可排放量②</w:t>
            </w:r>
          </w:p>
        </w:tc>
        <w:tc>
          <w:tcPr>
            <w:tcW w:w="507" w:type="pct"/>
            <w:noWrap w:val="0"/>
            <w:tcMar>
              <w:left w:w="28" w:type="dxa"/>
              <w:right w:w="28" w:type="dxa"/>
            </w:tcMar>
            <w:vAlign w:val="center"/>
          </w:tcPr>
          <w:p w14:paraId="4D1A8B2F">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在建工程排放量（固体废物产生量）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3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③</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635" w:type="pct"/>
            <w:noWrap w:val="0"/>
            <w:tcMar>
              <w:left w:w="28" w:type="dxa"/>
              <w:right w:w="28" w:type="dxa"/>
            </w:tcMar>
            <w:vAlign w:val="center"/>
          </w:tcPr>
          <w:p w14:paraId="3A9FA22C">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本项目排放量（固体废物产生量）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4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④</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427" w:type="pct"/>
            <w:noWrap w:val="0"/>
            <w:tcMar>
              <w:left w:w="28" w:type="dxa"/>
              <w:right w:w="28" w:type="dxa"/>
            </w:tcMar>
            <w:vAlign w:val="center"/>
          </w:tcPr>
          <w:p w14:paraId="768200F5">
            <w:pPr>
              <w:pStyle w:val="49"/>
              <w:spacing w:beforeLines="0" w:afterLines="0" w:line="240" w:lineRule="auto"/>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以新带老削减量（新建项目不填）</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5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⑤</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p>
        </w:tc>
        <w:tc>
          <w:tcPr>
            <w:tcW w:w="672" w:type="pct"/>
            <w:noWrap w:val="0"/>
            <w:tcMar>
              <w:left w:w="28" w:type="dxa"/>
              <w:right w:w="28" w:type="dxa"/>
            </w:tcMar>
            <w:vAlign w:val="center"/>
          </w:tcPr>
          <w:p w14:paraId="0C562137">
            <w:pPr>
              <w:pStyle w:val="49"/>
              <w:spacing w:beforeLines="0" w:afterLines="0" w:line="240" w:lineRule="auto"/>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本项目建成后全厂排放量（固体废物产生量）</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6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⑥</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p>
        </w:tc>
        <w:tc>
          <w:tcPr>
            <w:tcW w:w="642" w:type="pct"/>
            <w:noWrap w:val="0"/>
            <w:tcMar>
              <w:left w:w="28" w:type="dxa"/>
              <w:right w:w="28" w:type="dxa"/>
            </w:tcMar>
            <w:vAlign w:val="center"/>
          </w:tcPr>
          <w:p w14:paraId="10C5126E">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变化量</w:t>
            </w:r>
          </w:p>
          <w:p w14:paraId="0B02DA87">
            <w:pPr>
              <w:pStyle w:val="49"/>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7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⑦</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r>
      <w:tr w14:paraId="7ED728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restart"/>
            <w:noWrap w:val="0"/>
            <w:vAlign w:val="center"/>
          </w:tcPr>
          <w:p w14:paraId="220DBD6B">
            <w:pPr>
              <w:pStyle w:val="49"/>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废气</w:t>
            </w:r>
          </w:p>
        </w:tc>
        <w:tc>
          <w:tcPr>
            <w:tcW w:w="1017" w:type="pct"/>
            <w:noWrap w:val="0"/>
            <w:vAlign w:val="center"/>
          </w:tcPr>
          <w:p w14:paraId="5AD13B26">
            <w:pPr>
              <w:pStyle w:val="49"/>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非甲烷总烃</w:t>
            </w:r>
          </w:p>
        </w:tc>
        <w:tc>
          <w:tcPr>
            <w:tcW w:w="493" w:type="pct"/>
            <w:noWrap w:val="0"/>
            <w:vAlign w:val="center"/>
          </w:tcPr>
          <w:p w14:paraId="3538BC18">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30F55C4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1728FFD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21B3EB5F">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148</w:t>
            </w:r>
          </w:p>
        </w:tc>
        <w:tc>
          <w:tcPr>
            <w:tcW w:w="427" w:type="pct"/>
            <w:noWrap w:val="0"/>
            <w:vAlign w:val="center"/>
          </w:tcPr>
          <w:p w14:paraId="540EE002">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390B79DF">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148</w:t>
            </w:r>
          </w:p>
        </w:tc>
        <w:tc>
          <w:tcPr>
            <w:tcW w:w="642" w:type="pct"/>
            <w:noWrap w:val="0"/>
            <w:vAlign w:val="center"/>
          </w:tcPr>
          <w:p w14:paraId="1AD628A5">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148</w:t>
            </w:r>
          </w:p>
        </w:tc>
      </w:tr>
      <w:tr w14:paraId="31D261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245" w:type="pct"/>
            <w:vMerge w:val="continue"/>
            <w:noWrap w:val="0"/>
            <w:vAlign w:val="center"/>
          </w:tcPr>
          <w:p w14:paraId="0EEE2EA1">
            <w:pPr>
              <w:pStyle w:val="49"/>
              <w:spacing w:beforeLines="0" w:afterLines="0" w:line="240" w:lineRule="auto"/>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pPr>
          </w:p>
        </w:tc>
        <w:tc>
          <w:tcPr>
            <w:tcW w:w="1017" w:type="pct"/>
            <w:noWrap w:val="0"/>
            <w:vAlign w:val="center"/>
          </w:tcPr>
          <w:p w14:paraId="2533C866">
            <w:pPr>
              <w:pStyle w:val="49"/>
              <w:spacing w:beforeLines="0" w:afterLines="0" w:line="240" w:lineRule="auto"/>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颗粒物</w:t>
            </w:r>
          </w:p>
        </w:tc>
        <w:tc>
          <w:tcPr>
            <w:tcW w:w="493" w:type="pct"/>
            <w:noWrap w:val="0"/>
            <w:vAlign w:val="center"/>
          </w:tcPr>
          <w:p w14:paraId="0B6108DC">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4DBBCDAA">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24249F62">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59E48480">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c>
          <w:tcPr>
            <w:tcW w:w="427" w:type="pct"/>
            <w:noWrap w:val="0"/>
            <w:vAlign w:val="center"/>
          </w:tcPr>
          <w:p w14:paraId="03784523">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0EEFD6CE">
            <w:pPr>
              <w:keepNext w:val="0"/>
              <w:keepLines w:val="0"/>
              <w:widowControl/>
              <w:suppressLineNumbers w:val="0"/>
              <w:jc w:val="center"/>
              <w:textAlignment w:val="cente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c>
          <w:tcPr>
            <w:tcW w:w="642" w:type="pct"/>
            <w:noWrap w:val="0"/>
            <w:vAlign w:val="center"/>
          </w:tcPr>
          <w:p w14:paraId="04A2B925">
            <w:pPr>
              <w:keepNext w:val="0"/>
              <w:keepLines w:val="0"/>
              <w:widowControl/>
              <w:suppressLineNumbers w:val="0"/>
              <w:jc w:val="center"/>
              <w:textAlignment w:val="cente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r>
      <w:tr w14:paraId="679D29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13551DC3">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6085FA5C">
            <w:pPr>
              <w:pStyle w:val="49"/>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锡及其化合物</w:t>
            </w:r>
          </w:p>
        </w:tc>
        <w:tc>
          <w:tcPr>
            <w:tcW w:w="493" w:type="pct"/>
            <w:noWrap w:val="0"/>
            <w:vAlign w:val="center"/>
          </w:tcPr>
          <w:p w14:paraId="3070FE23">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74560D35">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1B117B49">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69274A48">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c>
          <w:tcPr>
            <w:tcW w:w="427" w:type="pct"/>
            <w:noWrap w:val="0"/>
            <w:vAlign w:val="center"/>
          </w:tcPr>
          <w:p w14:paraId="48DE1E87">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7439D0A2">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c>
          <w:tcPr>
            <w:tcW w:w="642" w:type="pct"/>
            <w:noWrap w:val="0"/>
            <w:vAlign w:val="center"/>
          </w:tcPr>
          <w:p w14:paraId="7FEE7D21">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03</w:t>
            </w:r>
          </w:p>
        </w:tc>
      </w:tr>
      <w:tr w14:paraId="0F87F7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45" w:type="pct"/>
            <w:vMerge w:val="restart"/>
            <w:noWrap w:val="0"/>
            <w:vAlign w:val="center"/>
          </w:tcPr>
          <w:p w14:paraId="21568618">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废水</w:t>
            </w:r>
          </w:p>
        </w:tc>
        <w:tc>
          <w:tcPr>
            <w:tcW w:w="1017" w:type="pct"/>
            <w:noWrap w:val="0"/>
            <w:vAlign w:val="center"/>
          </w:tcPr>
          <w:p w14:paraId="051891BC">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COD</w:t>
            </w:r>
          </w:p>
        </w:tc>
        <w:tc>
          <w:tcPr>
            <w:tcW w:w="493" w:type="pct"/>
            <w:noWrap w:val="0"/>
            <w:vAlign w:val="center"/>
          </w:tcPr>
          <w:p w14:paraId="226366D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365EA5BA">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5003BAB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27C6A941">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0.046</w:t>
            </w:r>
          </w:p>
        </w:tc>
        <w:tc>
          <w:tcPr>
            <w:tcW w:w="427" w:type="pct"/>
            <w:noWrap w:val="0"/>
            <w:vAlign w:val="center"/>
          </w:tcPr>
          <w:p w14:paraId="6EA1AB9D">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6820D0B2">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0.046</w:t>
            </w:r>
          </w:p>
        </w:tc>
        <w:tc>
          <w:tcPr>
            <w:tcW w:w="642" w:type="pct"/>
            <w:noWrap w:val="0"/>
            <w:vAlign w:val="center"/>
          </w:tcPr>
          <w:p w14:paraId="5E1910EB">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0.046</w:t>
            </w:r>
          </w:p>
        </w:tc>
      </w:tr>
      <w:tr w14:paraId="25EC67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57DCF91A">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6C41EC0E">
            <w:pPr>
              <w:widowControl/>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BOD</w:t>
            </w:r>
            <w:r>
              <w:rPr>
                <w:rFonts w:hint="default" w:ascii="Times New Roman" w:hAnsi="Times New Roman" w:cs="Times New Roman"/>
                <w:color w:val="000000" w:themeColor="text1"/>
                <w:sz w:val="21"/>
                <w:szCs w:val="21"/>
                <w:highlight w:val="none"/>
                <w:vertAlign w:val="subscript"/>
                <w14:textFill>
                  <w14:solidFill>
                    <w14:schemeClr w14:val="tx1"/>
                  </w14:solidFill>
                </w14:textFill>
              </w:rPr>
              <w:t>5</w:t>
            </w:r>
          </w:p>
        </w:tc>
        <w:tc>
          <w:tcPr>
            <w:tcW w:w="493" w:type="pct"/>
            <w:noWrap w:val="0"/>
            <w:vAlign w:val="center"/>
          </w:tcPr>
          <w:p w14:paraId="0E09C4EB">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0AF8C9F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64ACA324">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78419E78">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c>
          <w:tcPr>
            <w:tcW w:w="427" w:type="pct"/>
            <w:noWrap w:val="0"/>
            <w:vAlign w:val="center"/>
          </w:tcPr>
          <w:p w14:paraId="6C56FDF4">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11BAE3BB">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c>
          <w:tcPr>
            <w:tcW w:w="642" w:type="pct"/>
            <w:noWrap w:val="0"/>
            <w:vAlign w:val="center"/>
          </w:tcPr>
          <w:p w14:paraId="5CA00FCA">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r>
      <w:tr w14:paraId="791208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464E20C9">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26909596">
            <w:pPr>
              <w:widowControl/>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SS</w:t>
            </w:r>
          </w:p>
        </w:tc>
        <w:tc>
          <w:tcPr>
            <w:tcW w:w="493" w:type="pct"/>
            <w:noWrap w:val="0"/>
            <w:vAlign w:val="center"/>
          </w:tcPr>
          <w:p w14:paraId="475D4A9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582F5A00">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37FD4C9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1D4CF677">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c>
          <w:tcPr>
            <w:tcW w:w="427" w:type="pct"/>
            <w:noWrap w:val="0"/>
            <w:vAlign w:val="center"/>
          </w:tcPr>
          <w:p w14:paraId="5F32B885">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5391BDDA">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c>
          <w:tcPr>
            <w:tcW w:w="642" w:type="pct"/>
            <w:noWrap w:val="0"/>
            <w:vAlign w:val="center"/>
          </w:tcPr>
          <w:p w14:paraId="76924498">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0.009</w:t>
            </w:r>
          </w:p>
        </w:tc>
      </w:tr>
      <w:tr w14:paraId="68232C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73D4D0C3">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671DC1EC">
            <w:pPr>
              <w:widowControl/>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NH</w:t>
            </w:r>
            <w:r>
              <w:rPr>
                <w:rFonts w:hint="default" w:ascii="Times New Roman" w:hAnsi="Times New Roman" w:cs="Times New Roman"/>
                <w:color w:val="000000" w:themeColor="text1"/>
                <w:sz w:val="21"/>
                <w:szCs w:val="21"/>
                <w:highlight w:val="none"/>
                <w:vertAlign w:val="subscript"/>
                <w14:textFill>
                  <w14:solidFill>
                    <w14:schemeClr w14:val="tx1"/>
                  </w14:solidFill>
                </w14:textFill>
              </w:rPr>
              <w:t>3</w:t>
            </w:r>
            <w:r>
              <w:rPr>
                <w:rFonts w:hint="default" w:ascii="Times New Roman" w:hAnsi="Times New Roman" w:cs="Times New Roman"/>
                <w:color w:val="000000" w:themeColor="text1"/>
                <w:sz w:val="21"/>
                <w:szCs w:val="21"/>
                <w:highlight w:val="none"/>
                <w14:textFill>
                  <w14:solidFill>
                    <w14:schemeClr w14:val="tx1"/>
                  </w14:solidFill>
                </w14:textFill>
              </w:rPr>
              <w:t>-N</w:t>
            </w:r>
          </w:p>
        </w:tc>
        <w:tc>
          <w:tcPr>
            <w:tcW w:w="493" w:type="pct"/>
            <w:noWrap w:val="0"/>
            <w:vAlign w:val="center"/>
          </w:tcPr>
          <w:p w14:paraId="6CF315E4">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5274B9C3">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3E4EE2F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18E7D637">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0.005</w:t>
            </w:r>
          </w:p>
        </w:tc>
        <w:tc>
          <w:tcPr>
            <w:tcW w:w="427" w:type="pct"/>
            <w:noWrap w:val="0"/>
            <w:vAlign w:val="center"/>
          </w:tcPr>
          <w:p w14:paraId="2E1478D6">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13B1E341">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0.005</w:t>
            </w:r>
          </w:p>
        </w:tc>
        <w:tc>
          <w:tcPr>
            <w:tcW w:w="642" w:type="pct"/>
            <w:noWrap w:val="0"/>
            <w:vAlign w:val="center"/>
          </w:tcPr>
          <w:p w14:paraId="7F661C46">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0.005</w:t>
            </w:r>
          </w:p>
        </w:tc>
      </w:tr>
      <w:tr w14:paraId="2AC049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45" w:type="pct"/>
            <w:vMerge w:val="continue"/>
            <w:noWrap w:val="0"/>
            <w:vAlign w:val="center"/>
          </w:tcPr>
          <w:p w14:paraId="09E5438A">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41E80E2F">
            <w:pPr>
              <w:widowControl/>
              <w:jc w:val="center"/>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TP</w:t>
            </w:r>
          </w:p>
        </w:tc>
        <w:tc>
          <w:tcPr>
            <w:tcW w:w="493" w:type="pct"/>
            <w:noWrap w:val="0"/>
            <w:vAlign w:val="center"/>
          </w:tcPr>
          <w:p w14:paraId="3FFA3E61">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5431E2A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04EA30BA">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4E7276E5">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0.0005</w:t>
            </w:r>
          </w:p>
        </w:tc>
        <w:tc>
          <w:tcPr>
            <w:tcW w:w="427" w:type="pct"/>
            <w:noWrap w:val="0"/>
            <w:vAlign w:val="center"/>
          </w:tcPr>
          <w:p w14:paraId="398975E4">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4D4252C1">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0.0005</w:t>
            </w:r>
          </w:p>
        </w:tc>
        <w:tc>
          <w:tcPr>
            <w:tcW w:w="642" w:type="pct"/>
            <w:noWrap w:val="0"/>
            <w:vAlign w:val="center"/>
          </w:tcPr>
          <w:p w14:paraId="1971B07B">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0.0005</w:t>
            </w:r>
          </w:p>
        </w:tc>
      </w:tr>
      <w:tr w14:paraId="16F562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restart"/>
            <w:noWrap w:val="0"/>
            <w:vAlign w:val="center"/>
          </w:tcPr>
          <w:p w14:paraId="09DA581D">
            <w:pPr>
              <w:pStyle w:val="49"/>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一般固废</w:t>
            </w:r>
          </w:p>
        </w:tc>
        <w:tc>
          <w:tcPr>
            <w:tcW w:w="1017" w:type="pct"/>
            <w:noWrap w:val="0"/>
            <w:vAlign w:val="center"/>
          </w:tcPr>
          <w:p w14:paraId="64A482A0">
            <w:pPr>
              <w:pStyle w:val="60"/>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废包装</w:t>
            </w:r>
            <w:r>
              <w:rPr>
                <w:rFonts w:hint="eastAsia" w:eastAsia="宋体" w:cs="Times New Roman"/>
                <w:color w:val="000000" w:themeColor="text1"/>
                <w:sz w:val="21"/>
                <w:szCs w:val="21"/>
                <w:highlight w:val="none"/>
                <w:lang w:val="en-US" w:eastAsia="zh-CN"/>
                <w14:textFill>
                  <w14:solidFill>
                    <w14:schemeClr w14:val="tx1"/>
                  </w14:solidFill>
                </w14:textFill>
              </w:rPr>
              <w:t>材料</w:t>
            </w:r>
          </w:p>
        </w:tc>
        <w:tc>
          <w:tcPr>
            <w:tcW w:w="493" w:type="pct"/>
            <w:noWrap w:val="0"/>
            <w:vAlign w:val="center"/>
          </w:tcPr>
          <w:p w14:paraId="0BEAFED9">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65C25CC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123FE25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01DBF9EC">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1.5</w:t>
            </w:r>
          </w:p>
        </w:tc>
        <w:tc>
          <w:tcPr>
            <w:tcW w:w="427" w:type="pct"/>
            <w:noWrap w:val="0"/>
            <w:vAlign w:val="center"/>
          </w:tcPr>
          <w:p w14:paraId="51A29903">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79C38DE6">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1.5</w:t>
            </w:r>
          </w:p>
        </w:tc>
        <w:tc>
          <w:tcPr>
            <w:tcW w:w="642" w:type="pct"/>
            <w:noWrap w:val="0"/>
            <w:vAlign w:val="center"/>
          </w:tcPr>
          <w:p w14:paraId="469AC5BB">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1.5</w:t>
            </w:r>
          </w:p>
        </w:tc>
      </w:tr>
      <w:tr w14:paraId="77B9CA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0AF1E093">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7273F144">
            <w:pPr>
              <w:pStyle w:val="60"/>
              <w:spacing w:line="240" w:lineRule="auto"/>
              <w:ind w:firstLine="0" w:firstLineChars="0"/>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焊接锡渣</w:t>
            </w:r>
          </w:p>
        </w:tc>
        <w:tc>
          <w:tcPr>
            <w:tcW w:w="493" w:type="pct"/>
            <w:noWrap w:val="0"/>
            <w:vAlign w:val="center"/>
          </w:tcPr>
          <w:p w14:paraId="09E484D7">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4B9DE3D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2A8510E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1F387B0A">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088</w:t>
            </w:r>
          </w:p>
        </w:tc>
        <w:tc>
          <w:tcPr>
            <w:tcW w:w="427" w:type="pct"/>
            <w:noWrap w:val="0"/>
            <w:vAlign w:val="center"/>
          </w:tcPr>
          <w:p w14:paraId="79916707">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319D2BA7">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088</w:t>
            </w:r>
          </w:p>
        </w:tc>
        <w:tc>
          <w:tcPr>
            <w:tcW w:w="642" w:type="pct"/>
            <w:noWrap w:val="0"/>
            <w:vAlign w:val="center"/>
          </w:tcPr>
          <w:p w14:paraId="23FC4854">
            <w:pPr>
              <w:keepNext w:val="0"/>
              <w:keepLines w:val="0"/>
              <w:widowControl/>
              <w:suppressLineNumbers w:val="0"/>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088</w:t>
            </w:r>
          </w:p>
        </w:tc>
      </w:tr>
      <w:tr w14:paraId="7608F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restart"/>
            <w:noWrap w:val="0"/>
            <w:vAlign w:val="center"/>
          </w:tcPr>
          <w:p w14:paraId="6B1F1FE1">
            <w:pPr>
              <w:pStyle w:val="49"/>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危险废物</w:t>
            </w:r>
          </w:p>
        </w:tc>
        <w:tc>
          <w:tcPr>
            <w:tcW w:w="1017" w:type="pct"/>
            <w:noWrap w:val="0"/>
            <w:vAlign w:val="center"/>
          </w:tcPr>
          <w:p w14:paraId="5CE1720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Calibri" w:hAnsi="Calibri" w:cs="Calibri"/>
                <w:color w:val="000000" w:themeColor="text1"/>
                <w:szCs w:val="21"/>
                <w:highlight w:val="none"/>
                <w:lang w:eastAsia="zh-CN"/>
                <w14:textFill>
                  <w14:solidFill>
                    <w14:schemeClr w14:val="tx1"/>
                  </w14:solidFill>
                </w14:textFill>
              </w:rPr>
              <w:t>不合格品</w:t>
            </w:r>
          </w:p>
        </w:tc>
        <w:tc>
          <w:tcPr>
            <w:tcW w:w="493" w:type="pct"/>
            <w:noWrap w:val="0"/>
            <w:vAlign w:val="center"/>
          </w:tcPr>
          <w:p w14:paraId="26168D6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343883A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5892D25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4F70A6D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0.26</w:t>
            </w:r>
          </w:p>
        </w:tc>
        <w:tc>
          <w:tcPr>
            <w:tcW w:w="427" w:type="pct"/>
            <w:noWrap w:val="0"/>
            <w:vAlign w:val="center"/>
          </w:tcPr>
          <w:p w14:paraId="2116B41F">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4B6DB8F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0.26</w:t>
            </w:r>
          </w:p>
        </w:tc>
        <w:tc>
          <w:tcPr>
            <w:tcW w:w="642" w:type="pct"/>
            <w:noWrap w:val="0"/>
            <w:vAlign w:val="center"/>
          </w:tcPr>
          <w:p w14:paraId="7AE6A26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0.26</w:t>
            </w:r>
          </w:p>
        </w:tc>
      </w:tr>
      <w:tr w14:paraId="2F5A07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5BD8FE99">
            <w:pPr>
              <w:pStyle w:val="49"/>
              <w:spacing w:beforeLines="0" w:afterLines="0" w:line="240" w:lineRule="auto"/>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1017" w:type="pct"/>
            <w:noWrap w:val="0"/>
            <w:vAlign w:val="center"/>
          </w:tcPr>
          <w:p w14:paraId="383E597E">
            <w:pPr>
              <w:keepNext w:val="0"/>
              <w:keepLines w:val="0"/>
              <w:pageBreakBefore w:val="0"/>
              <w:widowControl/>
              <w:kinsoku/>
              <w:wordWrap/>
              <w:overflowPunct/>
              <w:topLinePunct w:val="0"/>
              <w:autoSpaceDE/>
              <w:autoSpaceDN/>
              <w:bidi w:val="0"/>
              <w:spacing w:line="240" w:lineRule="auto"/>
              <w:jc w:val="center"/>
              <w:textAlignment w:val="center"/>
              <w:rPr>
                <w:rFonts w:hint="eastAsia" w:eastAsia="宋体" w:cs="Times New Roman"/>
                <w:color w:val="000000" w:themeColor="text1"/>
                <w:sz w:val="21"/>
                <w:szCs w:val="21"/>
                <w:highlight w:val="none"/>
                <w:lang w:val="en-US" w:eastAsia="zh-CN"/>
                <w14:textFill>
                  <w14:solidFill>
                    <w14:schemeClr w14:val="tx1"/>
                  </w14:solidFill>
                </w14:textFill>
              </w:rPr>
            </w:pPr>
            <w:r>
              <w:rPr>
                <w:rFonts w:hint="eastAsia" w:ascii="Calibri" w:hAnsi="Calibri" w:cs="Calibri"/>
                <w:color w:val="000000" w:themeColor="text1"/>
                <w:szCs w:val="21"/>
                <w:highlight w:val="none"/>
                <w:lang w:val="en-US" w:eastAsia="zh-CN"/>
                <w14:textFill>
                  <w14:solidFill>
                    <w14:schemeClr w14:val="tx1"/>
                  </w14:solidFill>
                </w14:textFill>
              </w:rPr>
              <w:t>废包装罐</w:t>
            </w:r>
          </w:p>
        </w:tc>
        <w:tc>
          <w:tcPr>
            <w:tcW w:w="493" w:type="pct"/>
            <w:noWrap w:val="0"/>
            <w:vAlign w:val="center"/>
          </w:tcPr>
          <w:p w14:paraId="278B468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58" w:type="pct"/>
            <w:noWrap w:val="0"/>
            <w:vAlign w:val="center"/>
          </w:tcPr>
          <w:p w14:paraId="208E794B">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07" w:type="pct"/>
            <w:noWrap w:val="0"/>
            <w:vAlign w:val="center"/>
          </w:tcPr>
          <w:p w14:paraId="499C31DC">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35" w:type="pct"/>
            <w:noWrap w:val="0"/>
            <w:vAlign w:val="center"/>
          </w:tcPr>
          <w:p w14:paraId="778B7335">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0.581</w:t>
            </w:r>
          </w:p>
        </w:tc>
        <w:tc>
          <w:tcPr>
            <w:tcW w:w="427" w:type="pct"/>
            <w:noWrap w:val="0"/>
            <w:vAlign w:val="center"/>
          </w:tcPr>
          <w:p w14:paraId="53D570D4">
            <w:pPr>
              <w:keepNext w:val="0"/>
              <w:keepLines w:val="0"/>
              <w:widowControl/>
              <w:suppressLineNumbers w:val="0"/>
              <w:jc w:val="center"/>
              <w:textAlignment w:val="cente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4236A0AA">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0.581</w:t>
            </w:r>
          </w:p>
        </w:tc>
        <w:tc>
          <w:tcPr>
            <w:tcW w:w="642" w:type="pct"/>
            <w:noWrap w:val="0"/>
            <w:vAlign w:val="center"/>
          </w:tcPr>
          <w:p w14:paraId="091839DA">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0.581</w:t>
            </w:r>
          </w:p>
        </w:tc>
      </w:tr>
      <w:tr w14:paraId="4569B2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45" w:type="pct"/>
            <w:vMerge w:val="continue"/>
            <w:noWrap w:val="0"/>
            <w:vAlign w:val="center"/>
          </w:tcPr>
          <w:p w14:paraId="3AA5ACE1">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639231E0">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Calibri" w:hAnsi="Calibri" w:cs="Calibri"/>
                <w:color w:val="000000" w:themeColor="text1"/>
                <w:szCs w:val="21"/>
                <w:highlight w:val="none"/>
                <w:lang w:eastAsia="zh-CN"/>
                <w14:textFill>
                  <w14:solidFill>
                    <w14:schemeClr w14:val="tx1"/>
                  </w14:solidFill>
                </w14:textFill>
              </w:rPr>
              <w:t>擦拭废纸</w:t>
            </w:r>
          </w:p>
        </w:tc>
        <w:tc>
          <w:tcPr>
            <w:tcW w:w="493" w:type="pct"/>
            <w:noWrap w:val="0"/>
            <w:vAlign w:val="center"/>
          </w:tcPr>
          <w:p w14:paraId="34822801">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03A5FF4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66DBE4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29DFD042">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0.24</w:t>
            </w:r>
          </w:p>
        </w:tc>
        <w:tc>
          <w:tcPr>
            <w:tcW w:w="427" w:type="pct"/>
            <w:noWrap w:val="0"/>
            <w:vAlign w:val="center"/>
          </w:tcPr>
          <w:p w14:paraId="2B508AD7">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21DC399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0.24</w:t>
            </w:r>
          </w:p>
        </w:tc>
        <w:tc>
          <w:tcPr>
            <w:tcW w:w="642" w:type="pct"/>
            <w:noWrap w:val="0"/>
            <w:vAlign w:val="center"/>
          </w:tcPr>
          <w:p w14:paraId="4E917F8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0.24</w:t>
            </w:r>
          </w:p>
        </w:tc>
      </w:tr>
      <w:tr w14:paraId="56C74A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55A4F392">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7CB52EEB">
            <w:pPr>
              <w:keepNext w:val="0"/>
              <w:keepLines w:val="0"/>
              <w:pageBreakBefore w:val="0"/>
              <w:widowControl/>
              <w:kinsoku/>
              <w:wordWrap/>
              <w:overflowPunct/>
              <w:topLinePunct w:val="0"/>
              <w:autoSpaceDE/>
              <w:autoSpaceDN/>
              <w:bidi w:val="0"/>
              <w:spacing w:line="240" w:lineRule="auto"/>
              <w:jc w:val="center"/>
              <w:textAlignment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废机油桶</w:t>
            </w:r>
          </w:p>
        </w:tc>
        <w:tc>
          <w:tcPr>
            <w:tcW w:w="493" w:type="pct"/>
            <w:shd w:val="clear" w:color="auto" w:fill="auto"/>
            <w:noWrap w:val="0"/>
            <w:vAlign w:val="center"/>
          </w:tcPr>
          <w:p w14:paraId="605E252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shd w:val="clear" w:color="auto" w:fill="auto"/>
            <w:noWrap w:val="0"/>
            <w:vAlign w:val="center"/>
          </w:tcPr>
          <w:p w14:paraId="5219416E">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shd w:val="clear" w:color="auto" w:fill="auto"/>
            <w:noWrap w:val="0"/>
            <w:vAlign w:val="center"/>
          </w:tcPr>
          <w:p w14:paraId="53E0F256">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7EF471DD">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0.024</w:t>
            </w:r>
          </w:p>
        </w:tc>
        <w:tc>
          <w:tcPr>
            <w:tcW w:w="427" w:type="pct"/>
            <w:noWrap w:val="0"/>
            <w:vAlign w:val="center"/>
          </w:tcPr>
          <w:p w14:paraId="25378D02">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5C0586F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0.024</w:t>
            </w:r>
          </w:p>
        </w:tc>
        <w:tc>
          <w:tcPr>
            <w:tcW w:w="642" w:type="pct"/>
            <w:noWrap w:val="0"/>
            <w:vAlign w:val="center"/>
          </w:tcPr>
          <w:p w14:paraId="45035B9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 w:val="21"/>
                <w:szCs w:val="21"/>
                <w:highlight w:val="none"/>
                <w:lang w:val="en-US" w:eastAsia="zh-CN" w:bidi="ar"/>
                <w14:textFill>
                  <w14:solidFill>
                    <w14:schemeClr w14:val="tx1"/>
                  </w14:solidFill>
                </w14:textFill>
              </w:rPr>
              <w:t>0.024</w:t>
            </w:r>
          </w:p>
        </w:tc>
      </w:tr>
      <w:tr w14:paraId="56CAE9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4BF1E208">
            <w:pPr>
              <w:pStyle w:val="49"/>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p>
        </w:tc>
        <w:tc>
          <w:tcPr>
            <w:tcW w:w="1017" w:type="pct"/>
            <w:noWrap w:val="0"/>
            <w:vAlign w:val="center"/>
          </w:tcPr>
          <w:p w14:paraId="16563494">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Cs w:val="21"/>
                <w:highlight w:val="none"/>
                <w:lang w:eastAsia="zh-CN" w:bidi="ar"/>
                <w14:textFill>
                  <w14:solidFill>
                    <w14:schemeClr w14:val="tx1"/>
                  </w14:solidFill>
                </w14:textFill>
              </w:rPr>
              <w:t>废</w:t>
            </w:r>
            <w:r>
              <w:rPr>
                <w:rFonts w:hint="eastAsia" w:cs="Times New Roman"/>
                <w:color w:val="000000" w:themeColor="text1"/>
                <w:kern w:val="0"/>
                <w:szCs w:val="21"/>
                <w:highlight w:val="none"/>
                <w:lang w:eastAsia="zh-CN" w:bidi="ar"/>
                <w14:textFill>
                  <w14:solidFill>
                    <w14:schemeClr w14:val="tx1"/>
                  </w14:solidFill>
                </w14:textFill>
              </w:rPr>
              <w:t>机油</w:t>
            </w:r>
          </w:p>
        </w:tc>
        <w:tc>
          <w:tcPr>
            <w:tcW w:w="493" w:type="pct"/>
            <w:noWrap w:val="0"/>
            <w:vAlign w:val="center"/>
          </w:tcPr>
          <w:p w14:paraId="38D5817D">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2A0479B6">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0273E43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289DC54C">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0.5</w:t>
            </w:r>
          </w:p>
        </w:tc>
        <w:tc>
          <w:tcPr>
            <w:tcW w:w="427" w:type="pct"/>
            <w:noWrap w:val="0"/>
            <w:vAlign w:val="center"/>
          </w:tcPr>
          <w:p w14:paraId="50C1CD6E">
            <w:pPr>
              <w:keepNext w:val="0"/>
              <w:keepLines w:val="0"/>
              <w:widowControl/>
              <w:suppressLineNumbers w:val="0"/>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73134B4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0.5</w:t>
            </w:r>
          </w:p>
        </w:tc>
        <w:tc>
          <w:tcPr>
            <w:tcW w:w="642" w:type="pct"/>
            <w:noWrap w:val="0"/>
            <w:vAlign w:val="center"/>
          </w:tcPr>
          <w:p w14:paraId="421E359B">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 w:val="21"/>
                <w:szCs w:val="21"/>
                <w:highlight w:val="none"/>
                <w:lang w:val="en-US" w:eastAsia="zh-CN" w:bidi="ar"/>
                <w14:textFill>
                  <w14:solidFill>
                    <w14:schemeClr w14:val="tx1"/>
                  </w14:solidFill>
                </w14:textFill>
              </w:rPr>
              <w:t>0.5</w:t>
            </w:r>
          </w:p>
        </w:tc>
      </w:tr>
      <w:tr w14:paraId="67D1F3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4D0C9964">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29B1BC6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Cs w:val="21"/>
                <w:highlight w:val="none"/>
                <w:lang w:eastAsia="zh-CN" w:bidi="ar"/>
                <w14:textFill>
                  <w14:solidFill>
                    <w14:schemeClr w14:val="tx1"/>
                  </w14:solidFill>
                </w14:textFill>
              </w:rPr>
              <w:t>废</w:t>
            </w:r>
            <w:r>
              <w:rPr>
                <w:rFonts w:hint="eastAsia" w:cs="Times New Roman"/>
                <w:color w:val="000000" w:themeColor="text1"/>
                <w:kern w:val="0"/>
                <w:szCs w:val="21"/>
                <w:highlight w:val="none"/>
                <w:lang w:eastAsia="zh-CN" w:bidi="ar"/>
                <w14:textFill>
                  <w14:solidFill>
                    <w14:schemeClr w14:val="tx1"/>
                  </w14:solidFill>
                </w14:textFill>
              </w:rPr>
              <w:t>活性炭</w:t>
            </w:r>
          </w:p>
        </w:tc>
        <w:tc>
          <w:tcPr>
            <w:tcW w:w="493" w:type="pct"/>
            <w:noWrap w:val="0"/>
            <w:vAlign w:val="center"/>
          </w:tcPr>
          <w:p w14:paraId="183AD207">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3F662D10">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5B0EEDD7">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181C931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6.6</w:t>
            </w:r>
          </w:p>
        </w:tc>
        <w:tc>
          <w:tcPr>
            <w:tcW w:w="427" w:type="pct"/>
            <w:noWrap w:val="0"/>
            <w:vAlign w:val="center"/>
          </w:tcPr>
          <w:p w14:paraId="11F8503A">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5F6C5C9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6.6</w:t>
            </w:r>
          </w:p>
        </w:tc>
        <w:tc>
          <w:tcPr>
            <w:tcW w:w="642" w:type="pct"/>
            <w:noWrap w:val="0"/>
            <w:vAlign w:val="center"/>
          </w:tcPr>
          <w:p w14:paraId="0676D799">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6.6</w:t>
            </w:r>
          </w:p>
        </w:tc>
      </w:tr>
      <w:tr w14:paraId="0366A8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5" w:type="pct"/>
            <w:vMerge w:val="continue"/>
            <w:noWrap w:val="0"/>
            <w:vAlign w:val="center"/>
          </w:tcPr>
          <w:p w14:paraId="1868407E">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1509671D">
            <w:pPr>
              <w:keepNext w:val="0"/>
              <w:keepLines w:val="0"/>
              <w:pageBreakBefore w:val="0"/>
              <w:widowControl/>
              <w:kinsoku/>
              <w:wordWrap/>
              <w:overflowPunct/>
              <w:topLinePunct w:val="0"/>
              <w:autoSpaceDE/>
              <w:autoSpaceDN/>
              <w:bidi w:val="0"/>
              <w:spacing w:line="240" w:lineRule="auto"/>
              <w:jc w:val="center"/>
              <w:textAlignment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废滤料</w:t>
            </w:r>
          </w:p>
        </w:tc>
        <w:tc>
          <w:tcPr>
            <w:tcW w:w="493" w:type="pct"/>
            <w:noWrap w:val="0"/>
            <w:vAlign w:val="center"/>
          </w:tcPr>
          <w:p w14:paraId="253C0C5A">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0B892C7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79B9A78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2FACE7C3">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0.203</w:t>
            </w:r>
          </w:p>
        </w:tc>
        <w:tc>
          <w:tcPr>
            <w:tcW w:w="427" w:type="pct"/>
            <w:noWrap w:val="0"/>
            <w:vAlign w:val="center"/>
          </w:tcPr>
          <w:p w14:paraId="69E43DE2">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69A1D018">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0.203</w:t>
            </w:r>
          </w:p>
        </w:tc>
        <w:tc>
          <w:tcPr>
            <w:tcW w:w="642" w:type="pct"/>
            <w:noWrap w:val="0"/>
            <w:vAlign w:val="center"/>
          </w:tcPr>
          <w:p w14:paraId="63376EE7">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2"/>
                <w:sz w:val="21"/>
                <w:szCs w:val="21"/>
                <w:highlight w:val="none"/>
                <w:lang w:val="en-US" w:eastAsia="zh-CN" w:bidi="ar-SA"/>
                <w14:textFill>
                  <w14:solidFill>
                    <w14:schemeClr w14:val="tx1"/>
                  </w14:solidFill>
                </w14:textFill>
              </w:rPr>
              <w:t>0.203</w:t>
            </w:r>
          </w:p>
        </w:tc>
      </w:tr>
      <w:tr w14:paraId="52047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245" w:type="pct"/>
            <w:vMerge w:val="continue"/>
            <w:noWrap w:val="0"/>
            <w:vAlign w:val="center"/>
          </w:tcPr>
          <w:p w14:paraId="2A5B8500">
            <w:pPr>
              <w:pStyle w:val="49"/>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017" w:type="pct"/>
            <w:noWrap w:val="0"/>
            <w:vAlign w:val="center"/>
          </w:tcPr>
          <w:p w14:paraId="0D673B8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Cs w:val="21"/>
                <w:highlight w:val="none"/>
                <w:lang w:eastAsia="zh-CN" w:bidi="ar"/>
                <w14:textFill>
                  <w14:solidFill>
                    <w14:schemeClr w14:val="tx1"/>
                  </w14:solidFill>
                </w14:textFill>
              </w:rPr>
              <w:t>废含油</w:t>
            </w:r>
            <w:r>
              <w:rPr>
                <w:rFonts w:hint="default" w:ascii="Times New Roman" w:hAnsi="Times New Roman" w:eastAsia="宋体" w:cs="Times New Roman"/>
                <w:color w:val="000000" w:themeColor="text1"/>
                <w:kern w:val="0"/>
                <w:szCs w:val="21"/>
                <w:highlight w:val="none"/>
                <w:lang w:eastAsia="zh-CN" w:bidi="ar"/>
                <w14:textFill>
                  <w14:solidFill>
                    <w14:schemeClr w14:val="tx1"/>
                  </w14:solidFill>
                </w14:textFill>
              </w:rPr>
              <w:t>手套及</w:t>
            </w:r>
            <w:r>
              <w:rPr>
                <w:rFonts w:hint="eastAsia" w:ascii="Times New Roman" w:hAnsi="Times New Roman" w:eastAsia="宋体" w:cs="Times New Roman"/>
                <w:color w:val="000000" w:themeColor="text1"/>
                <w:kern w:val="0"/>
                <w:szCs w:val="21"/>
                <w:highlight w:val="none"/>
                <w:lang w:eastAsia="zh-CN" w:bidi="ar"/>
                <w14:textFill>
                  <w14:solidFill>
                    <w14:schemeClr w14:val="tx1"/>
                  </w14:solidFill>
                </w14:textFill>
              </w:rPr>
              <w:t>抹布</w:t>
            </w:r>
          </w:p>
        </w:tc>
        <w:tc>
          <w:tcPr>
            <w:tcW w:w="493" w:type="pct"/>
            <w:noWrap w:val="0"/>
            <w:vAlign w:val="center"/>
          </w:tcPr>
          <w:p w14:paraId="0909031D">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58" w:type="pct"/>
            <w:noWrap w:val="0"/>
            <w:vAlign w:val="center"/>
          </w:tcPr>
          <w:p w14:paraId="5E560B2F">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07" w:type="pct"/>
            <w:noWrap w:val="0"/>
            <w:vAlign w:val="center"/>
          </w:tcPr>
          <w:p w14:paraId="615845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35" w:type="pct"/>
            <w:noWrap w:val="0"/>
            <w:vAlign w:val="center"/>
          </w:tcPr>
          <w:p w14:paraId="754B362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0.01</w:t>
            </w:r>
          </w:p>
        </w:tc>
        <w:tc>
          <w:tcPr>
            <w:tcW w:w="427" w:type="pct"/>
            <w:noWrap w:val="0"/>
            <w:vAlign w:val="center"/>
          </w:tcPr>
          <w:p w14:paraId="00E1C039">
            <w:pPr>
              <w:keepNext w:val="0"/>
              <w:keepLines w:val="0"/>
              <w:widowControl/>
              <w:suppressLineNumbers w:val="0"/>
              <w:jc w:val="center"/>
              <w:textAlignment w:val="center"/>
              <w:rPr>
                <w:rFonts w:hint="default" w:ascii="Times New Roman" w:hAnsi="Times New Roman" w:cs="Times New Roman" w:eastAsiaTheme="minorEastAsia"/>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0</w:t>
            </w:r>
          </w:p>
        </w:tc>
        <w:tc>
          <w:tcPr>
            <w:tcW w:w="672" w:type="pct"/>
            <w:noWrap w:val="0"/>
            <w:vAlign w:val="center"/>
          </w:tcPr>
          <w:p w14:paraId="40F6ACC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0.01</w:t>
            </w:r>
          </w:p>
        </w:tc>
        <w:tc>
          <w:tcPr>
            <w:tcW w:w="642" w:type="pct"/>
            <w:noWrap w:val="0"/>
            <w:vAlign w:val="center"/>
          </w:tcPr>
          <w:p w14:paraId="7F09F7B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u w:val="none"/>
                <w:lang w:val="en-US" w:eastAsia="zh-CN" w:bidi="ar"/>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0.01</w:t>
            </w:r>
          </w:p>
        </w:tc>
      </w:tr>
    </w:tbl>
    <w:p w14:paraId="1829591C">
      <w:pPr>
        <w:widowControl w:val="0"/>
        <w:spacing w:line="360" w:lineRule="auto"/>
        <w:jc w:val="both"/>
        <w:rPr>
          <w:rFonts w:hint="default" w:ascii="Times New Roman" w:hAnsi="Times New Roman" w:eastAsia="黑体" w:cs="Times New Roman"/>
          <w:color w:val="auto"/>
          <w:kern w:val="2"/>
          <w:sz w:val="21"/>
          <w:szCs w:val="21"/>
          <w:highlight w:val="none"/>
          <w:lang w:val="en-US" w:eastAsia="zh-CN" w:bidi="ar-SA"/>
        </w:rPr>
      </w:pPr>
      <w:r>
        <w:rPr>
          <w:rFonts w:hint="default" w:ascii="Times New Roman" w:hAnsi="Times New Roman" w:cs="Times New Roman"/>
          <w:snapToGrid w:val="0"/>
          <w:color w:val="auto"/>
          <w:kern w:val="21"/>
          <w:sz w:val="21"/>
          <w:szCs w:val="21"/>
          <w:highlight w:val="none"/>
        </w:rPr>
        <w:t>注：</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3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③</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4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④</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5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⑤</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7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⑦</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eastAsia" w:ascii="Times New Roman" w:hAnsi="Times New Roman" w:cs="Times New Roman"/>
          <w:snapToGrid w:val="0"/>
          <w:color w:val="auto"/>
          <w:spacing w:val="-6"/>
          <w:kern w:val="21"/>
          <w:sz w:val="21"/>
          <w:szCs w:val="21"/>
          <w:highlight w:val="none"/>
          <w:lang w:eastAsia="zh-CN"/>
        </w:rPr>
        <w:t>，</w:t>
      </w:r>
      <w:r>
        <w:rPr>
          <w:rFonts w:hint="default" w:ascii="Times New Roman" w:hAnsi="Times New Roman" w:eastAsia="宋体" w:cs="Times New Roman"/>
          <w:snapToGrid w:val="0"/>
          <w:color w:val="auto"/>
          <w:spacing w:val="-6"/>
          <w:kern w:val="21"/>
          <w:sz w:val="21"/>
          <w:szCs w:val="21"/>
          <w:highlight w:val="none"/>
          <w:lang w:val="en-US" w:eastAsia="zh-CN" w:bidi="ar-SA"/>
        </w:rPr>
        <w:t>单位：t/a</w:t>
      </w:r>
    </w:p>
    <w:p w14:paraId="6DA643EE">
      <w:pPr>
        <w:rPr>
          <w:color w:val="auto"/>
          <w:highlight w:val="none"/>
        </w:rPr>
      </w:pPr>
    </w:p>
    <w:sectPr>
      <w:footerReference r:id="rId6" w:type="default"/>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Arial Black">
    <w:panose1 w:val="020B0A04020102020204"/>
    <w:charset w:val="00"/>
    <w:family w:val="swiss"/>
    <w:pitch w:val="default"/>
    <w:sig w:usb0="A00002AF" w:usb1="400078FB" w:usb2="00000000" w:usb3="00000000" w:csb0="6000009F" w:csb1="DFD7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9BCA5">
    <w:pPr>
      <w:pStyle w:val="20"/>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ECEB6">
    <w:pPr>
      <w:pStyle w:val="20"/>
      <w:framePr w:wrap="around" w:vAnchor="text" w:hAnchor="margin" w:xAlign="center" w:y="1"/>
      <w:rPr>
        <w:rStyle w:val="31"/>
      </w:rPr>
    </w:pPr>
    <w:r>
      <w:fldChar w:fldCharType="begin"/>
    </w:r>
    <w:r>
      <w:rPr>
        <w:rStyle w:val="31"/>
      </w:rPr>
      <w:instrText xml:space="preserve">PAGE  </w:instrText>
    </w:r>
    <w:r>
      <w:fldChar w:fldCharType="end"/>
    </w:r>
  </w:p>
  <w:p w14:paraId="0BA3C1D8">
    <w:pPr>
      <w:pStyle w:val="2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8EF1">
    <w:pPr>
      <w:pStyle w:val="20"/>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62622">
                          <w:pPr>
                            <w:pStyle w:val="20"/>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5C562622">
                    <w:pPr>
                      <w:pStyle w:val="20"/>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AB905">
    <w:pPr>
      <w:pStyle w:val="20"/>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7DBEE5">
                          <w:pPr>
                            <w:pStyle w:val="20"/>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47DBEE5">
                    <w:pPr>
                      <w:pStyle w:val="20"/>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621F3"/>
    <w:multiLevelType w:val="multilevel"/>
    <w:tmpl w:val="AF9621F3"/>
    <w:lvl w:ilvl="0" w:tentative="0">
      <w:start w:val="5"/>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outline w:val="0"/>
        <w:shadow w:val="0"/>
        <w:emboss w:val="0"/>
        <w:imprint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D48AB83D"/>
    <w:multiLevelType w:val="singleLevel"/>
    <w:tmpl w:val="D48AB83D"/>
    <w:lvl w:ilvl="0" w:tentative="0">
      <w:start w:val="2"/>
      <w:numFmt w:val="decimal"/>
      <w:suff w:val="nothing"/>
      <w:lvlText w:val="%1、"/>
      <w:lvlJc w:val="left"/>
    </w:lvl>
  </w:abstractNum>
  <w:abstractNum w:abstractNumId="2">
    <w:nsid w:val="D75B625F"/>
    <w:multiLevelType w:val="singleLevel"/>
    <w:tmpl w:val="D75B625F"/>
    <w:lvl w:ilvl="0" w:tentative="0">
      <w:start w:val="11"/>
      <w:numFmt w:val="upperLetter"/>
      <w:suff w:val="nothing"/>
      <w:lvlText w:val="%1-"/>
      <w:lvlJc w:val="left"/>
    </w:lvl>
  </w:abstractNum>
  <w:abstractNum w:abstractNumId="3">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4">
    <w:nsid w:val="FFE5B16A"/>
    <w:multiLevelType w:val="singleLevel"/>
    <w:tmpl w:val="FFE5B16A"/>
    <w:lvl w:ilvl="0" w:tentative="0">
      <w:start w:val="8"/>
      <w:numFmt w:val="decimal"/>
      <w:suff w:val="nothing"/>
      <w:lvlText w:val="%1、"/>
      <w:lvlJc w:val="left"/>
    </w:lvl>
  </w:abstractNum>
  <w:abstractNum w:abstractNumId="5">
    <w:nsid w:val="1380104B"/>
    <w:multiLevelType w:val="multilevel"/>
    <w:tmpl w:val="1380104B"/>
    <w:lvl w:ilvl="0" w:tentative="0">
      <w:start w:val="2"/>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outline w:val="0"/>
        <w:shadow w:val="0"/>
        <w:emboss w:val="0"/>
        <w:imprint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238D65AE"/>
    <w:multiLevelType w:val="multilevel"/>
    <w:tmpl w:val="238D65AE"/>
    <w:lvl w:ilvl="0" w:tentative="0">
      <w:start w:val="4"/>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outline w:val="0"/>
        <w:shadow w:val="0"/>
        <w:emboss w:val="0"/>
        <w:imprint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265549DE"/>
    <w:multiLevelType w:val="multilevel"/>
    <w:tmpl w:val="265549DE"/>
    <w:lvl w:ilvl="0" w:tentative="0">
      <w:start w:val="3"/>
      <w:numFmt w:val="decimal"/>
      <w:suff w:val="nothing"/>
      <w:lvlText w:val="%1"/>
      <w:lvlJc w:val="left"/>
      <w:pPr>
        <w:tabs>
          <w:tab w:val="left" w:pos="420"/>
        </w:tabs>
        <w:ind w:left="0" w:firstLine="0"/>
      </w:pPr>
      <w:rPr>
        <w:rFonts w:hint="default" w:ascii="宋体" w:hAnsi="宋体" w:eastAsia="宋体" w:cs="宋体"/>
        <w:b/>
        <w:i w:val="0"/>
        <w:sz w:val="44"/>
      </w:rPr>
    </w:lvl>
    <w:lvl w:ilvl="1" w:tentative="0">
      <w:start w:val="2"/>
      <w:numFmt w:val="decimal"/>
      <w:suff w:val="nothing"/>
      <w:lvlText w:val="%1.%2"/>
      <w:lvlJc w:val="left"/>
      <w:pPr>
        <w:tabs>
          <w:tab w:val="left" w:pos="420"/>
        </w:tabs>
        <w:ind w:left="-57" w:firstLine="57"/>
      </w:pPr>
      <w:rPr>
        <w:rFonts w:hint="default" w:ascii="宋体" w:hAnsi="宋体" w:eastAsia="宋体" w:cs="宋体"/>
        <w:b/>
        <w:i w:val="0"/>
        <w:sz w:val="32"/>
      </w:rPr>
    </w:lvl>
    <w:lvl w:ilvl="2" w:tentative="0">
      <w:start w:val="1"/>
      <w:numFmt w:val="decimal"/>
      <w:suff w:val="nothing"/>
      <w:lvlText w:val="%1.%2.%3"/>
      <w:lvlJc w:val="left"/>
      <w:pPr>
        <w:ind w:left="312" w:firstLine="113"/>
      </w:pPr>
      <w:rPr>
        <w:rFonts w:hint="default" w:ascii="宋体" w:hAnsi="宋体" w:eastAsia="宋体" w:cs="宋体"/>
        <w:b/>
        <w:bCs w:val="0"/>
        <w:i w:val="0"/>
        <w:iCs w:val="0"/>
        <w:caps w:val="0"/>
        <w:smallCaps w:val="0"/>
        <w:strike w:val="0"/>
        <w:dstrike w:val="0"/>
        <w:outline w:val="0"/>
        <w:shadow w:val="0"/>
        <w:emboss w:val="0"/>
        <w:imprint w:val="0"/>
        <w:vanish w:val="0"/>
        <w:spacing w:val="0"/>
        <w:position w:val="0"/>
        <w:sz w:val="24"/>
        <w:u w:val="none"/>
        <w:vertAlign w:val="baseline"/>
      </w:rPr>
    </w:lvl>
    <w:lvl w:ilvl="3" w:tentative="0">
      <w:start w:val="1"/>
      <w:numFmt w:val="decimal"/>
      <w:suff w:val="nothing"/>
      <w:lvlText w:val="%1.%2.%3.%4"/>
      <w:lvlJc w:val="left"/>
      <w:pPr>
        <w:ind w:left="-170" w:firstLine="170"/>
      </w:pPr>
      <w:rPr>
        <w:rFonts w:hint="eastAsia"/>
      </w:rPr>
    </w:lvl>
    <w:lvl w:ilvl="4" w:tentative="0">
      <w:start w:val="1"/>
      <w:numFmt w:val="decimal"/>
      <w:lvlRestart w:val="2"/>
      <w:suff w:val="space"/>
      <w:lvlText w:val="表%1-%5."/>
      <w:lvlJc w:val="center"/>
      <w:pPr>
        <w:tabs>
          <w:tab w:val="left" w:pos="0"/>
        </w:tabs>
        <w:ind w:left="0" w:leftChars="0" w:firstLine="0" w:firstLineChars="0"/>
      </w:pPr>
      <w:rPr>
        <w:rFonts w:hint="default" w:ascii="Times New Roman" w:hAnsi="Times New Roman" w:cs="Times New Roman"/>
        <w:b/>
        <w:bCs/>
        <w:sz w:val="21"/>
        <w:szCs w:val="21"/>
      </w:rPr>
    </w:lvl>
    <w:lvl w:ilvl="5" w:tentative="0">
      <w:start w:val="1"/>
      <w:numFmt w:val="decimal"/>
      <w:lvlRestart w:val="2"/>
      <w:lvlText w:val="表%1-%6."/>
      <w:lvlJc w:val="center"/>
      <w:pPr>
        <w:ind w:left="0" w:firstLine="288"/>
      </w:pPr>
      <w:rPr>
        <w:rFonts w:hint="default" w:ascii="Times New Roman" w:hAnsi="Times New Roman" w:eastAsia="宋体"/>
        <w:b/>
        <w:i w:val="0"/>
        <w:sz w:val="21"/>
      </w:rPr>
    </w:lvl>
    <w:lvl w:ilvl="6" w:tentative="0">
      <w:start w:val="1"/>
      <w:numFmt w:val="decimal"/>
      <w:lvlRestart w:val="2"/>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9"/>
      <w:lvlText w:val="%1.%2.%3"/>
      <w:lvlJc w:val="left"/>
      <w:pPr>
        <w:tabs>
          <w:tab w:val="left" w:pos="794"/>
        </w:tabs>
        <w:ind w:left="0" w:firstLine="0"/>
      </w:pPr>
      <w:rPr>
        <w:rFonts w:hint="eastAsia"/>
      </w:rPr>
    </w:lvl>
    <w:lvl w:ilvl="3" w:tentative="0">
      <w:start w:val="1"/>
      <w:numFmt w:val="decimal"/>
      <w:pStyle w:val="10"/>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31AD8BF0"/>
    <w:multiLevelType w:val="singleLevel"/>
    <w:tmpl w:val="31AD8BF0"/>
    <w:lvl w:ilvl="0" w:tentative="0">
      <w:start w:val="1"/>
      <w:numFmt w:val="bullet"/>
      <w:pStyle w:val="12"/>
      <w:lvlText w:val=""/>
      <w:lvlJc w:val="left"/>
      <w:pPr>
        <w:tabs>
          <w:tab w:val="left" w:pos="1620"/>
        </w:tabs>
        <w:ind w:left="1620" w:hanging="360"/>
      </w:pPr>
      <w:rPr>
        <w:rFonts w:hint="default" w:ascii="Wingdings" w:hAnsi="Wingdings"/>
      </w:rPr>
    </w:lvl>
  </w:abstractNum>
  <w:abstractNum w:abstractNumId="1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5"/>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5A036EB"/>
    <w:multiLevelType w:val="singleLevel"/>
    <w:tmpl w:val="45A036EB"/>
    <w:lvl w:ilvl="0" w:tentative="0">
      <w:start w:val="4"/>
      <w:numFmt w:val="decimal"/>
      <w:suff w:val="nothing"/>
      <w:lvlText w:val="%1、"/>
      <w:lvlJc w:val="left"/>
    </w:lvl>
  </w:abstractNum>
  <w:abstractNum w:abstractNumId="12">
    <w:nsid w:val="4C3A8A88"/>
    <w:multiLevelType w:val="singleLevel"/>
    <w:tmpl w:val="4C3A8A88"/>
    <w:lvl w:ilvl="0" w:tentative="0">
      <w:start w:val="2"/>
      <w:numFmt w:val="decimal"/>
      <w:suff w:val="nothing"/>
      <w:lvlText w:val="%1、"/>
      <w:lvlJc w:val="left"/>
    </w:lvl>
  </w:abstractNum>
  <w:abstractNum w:abstractNumId="13">
    <w:nsid w:val="7B95B769"/>
    <w:multiLevelType w:val="singleLevel"/>
    <w:tmpl w:val="7B95B769"/>
    <w:lvl w:ilvl="0" w:tentative="0">
      <w:start w:val="3"/>
      <w:numFmt w:val="decimal"/>
      <w:suff w:val="nothing"/>
      <w:lvlText w:val="（%1）"/>
      <w:lvlJc w:val="left"/>
    </w:lvl>
  </w:abstractNum>
  <w:num w:numId="1">
    <w:abstractNumId w:val="8"/>
  </w:num>
  <w:num w:numId="2">
    <w:abstractNumId w:val="9"/>
  </w:num>
  <w:num w:numId="3">
    <w:abstractNumId w:val="10"/>
  </w:num>
  <w:num w:numId="4">
    <w:abstractNumId w:val="1"/>
  </w:num>
  <w:num w:numId="5">
    <w:abstractNumId w:val="4"/>
  </w:num>
  <w:num w:numId="6">
    <w:abstractNumId w:val="12"/>
  </w:num>
  <w:num w:numId="7">
    <w:abstractNumId w:val="5"/>
  </w:num>
  <w:num w:numId="8">
    <w:abstractNumId w:val="7"/>
  </w:num>
  <w:num w:numId="9">
    <w:abstractNumId w:val="2"/>
  </w:num>
  <w:num w:numId="10">
    <w:abstractNumId w:val="6"/>
  </w:num>
  <w:num w:numId="11">
    <w:abstractNumId w:val="11"/>
  </w:num>
  <w:num w:numId="12">
    <w:abstractNumId w:val="13"/>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kN2I1NjYyZjc2ZGZlMmEwMWMzMTBhNDk5MWIyMzkifQ=="/>
  </w:docVars>
  <w:rsids>
    <w:rsidRoot w:val="00172A27"/>
    <w:rsid w:val="00054D06"/>
    <w:rsid w:val="00463A31"/>
    <w:rsid w:val="01727770"/>
    <w:rsid w:val="01FD6580"/>
    <w:rsid w:val="02581525"/>
    <w:rsid w:val="027564A5"/>
    <w:rsid w:val="029E1A2D"/>
    <w:rsid w:val="03215DBB"/>
    <w:rsid w:val="053B6F93"/>
    <w:rsid w:val="0569542A"/>
    <w:rsid w:val="056A1C9B"/>
    <w:rsid w:val="058E17C3"/>
    <w:rsid w:val="05C623E3"/>
    <w:rsid w:val="05E13E96"/>
    <w:rsid w:val="070C63F7"/>
    <w:rsid w:val="071E655A"/>
    <w:rsid w:val="079C288F"/>
    <w:rsid w:val="07AA035F"/>
    <w:rsid w:val="09A3577C"/>
    <w:rsid w:val="0A5C592B"/>
    <w:rsid w:val="0B6947A3"/>
    <w:rsid w:val="0BBE182A"/>
    <w:rsid w:val="0BDB0ED0"/>
    <w:rsid w:val="0C252478"/>
    <w:rsid w:val="0C604F3E"/>
    <w:rsid w:val="0C7F5F9C"/>
    <w:rsid w:val="0D1673AC"/>
    <w:rsid w:val="0DA05C67"/>
    <w:rsid w:val="0E8D7575"/>
    <w:rsid w:val="0F7E62D9"/>
    <w:rsid w:val="0FF0332E"/>
    <w:rsid w:val="0FF5693E"/>
    <w:rsid w:val="0FF842C0"/>
    <w:rsid w:val="104C06C7"/>
    <w:rsid w:val="10AD7440"/>
    <w:rsid w:val="11C80EC8"/>
    <w:rsid w:val="11D61824"/>
    <w:rsid w:val="128C3AEF"/>
    <w:rsid w:val="13052050"/>
    <w:rsid w:val="13946E8F"/>
    <w:rsid w:val="14AD361F"/>
    <w:rsid w:val="14E37374"/>
    <w:rsid w:val="161746CA"/>
    <w:rsid w:val="16344D33"/>
    <w:rsid w:val="163D6EA7"/>
    <w:rsid w:val="171C7F0A"/>
    <w:rsid w:val="175A3EB4"/>
    <w:rsid w:val="17DF6A6A"/>
    <w:rsid w:val="17F6116D"/>
    <w:rsid w:val="18990C62"/>
    <w:rsid w:val="18C07424"/>
    <w:rsid w:val="18E92A80"/>
    <w:rsid w:val="193C71B3"/>
    <w:rsid w:val="198E5044"/>
    <w:rsid w:val="1AF45ED1"/>
    <w:rsid w:val="1AF960D3"/>
    <w:rsid w:val="1B1A031F"/>
    <w:rsid w:val="1B445F3D"/>
    <w:rsid w:val="1B50209A"/>
    <w:rsid w:val="1B800327"/>
    <w:rsid w:val="1C7063D2"/>
    <w:rsid w:val="1C743077"/>
    <w:rsid w:val="1CB3587E"/>
    <w:rsid w:val="1D7F6B6F"/>
    <w:rsid w:val="1D9C429A"/>
    <w:rsid w:val="1DC23E4B"/>
    <w:rsid w:val="1DC87107"/>
    <w:rsid w:val="1E6051B9"/>
    <w:rsid w:val="1F4B791A"/>
    <w:rsid w:val="1F9C76EA"/>
    <w:rsid w:val="1FC801A6"/>
    <w:rsid w:val="200044BA"/>
    <w:rsid w:val="20386654"/>
    <w:rsid w:val="20657ACC"/>
    <w:rsid w:val="21277ACF"/>
    <w:rsid w:val="214F038F"/>
    <w:rsid w:val="21993F42"/>
    <w:rsid w:val="231F3D24"/>
    <w:rsid w:val="23224B94"/>
    <w:rsid w:val="23B116FA"/>
    <w:rsid w:val="23EC7CB0"/>
    <w:rsid w:val="24FC2162"/>
    <w:rsid w:val="253601CD"/>
    <w:rsid w:val="259F60C6"/>
    <w:rsid w:val="2645680C"/>
    <w:rsid w:val="264B6B28"/>
    <w:rsid w:val="284D3B11"/>
    <w:rsid w:val="287C746C"/>
    <w:rsid w:val="28B75797"/>
    <w:rsid w:val="2A0D35F0"/>
    <w:rsid w:val="2ACB1EB6"/>
    <w:rsid w:val="2B137238"/>
    <w:rsid w:val="2B367DA6"/>
    <w:rsid w:val="2B585482"/>
    <w:rsid w:val="2BF93498"/>
    <w:rsid w:val="2D0D141A"/>
    <w:rsid w:val="2D1678B4"/>
    <w:rsid w:val="2D262473"/>
    <w:rsid w:val="2D341935"/>
    <w:rsid w:val="2E5C2C7D"/>
    <w:rsid w:val="2EBA0502"/>
    <w:rsid w:val="2EC8458C"/>
    <w:rsid w:val="2F9D4B30"/>
    <w:rsid w:val="2FAD4F57"/>
    <w:rsid w:val="2FF40230"/>
    <w:rsid w:val="305129F5"/>
    <w:rsid w:val="308D07F9"/>
    <w:rsid w:val="318C6359"/>
    <w:rsid w:val="31CF72EA"/>
    <w:rsid w:val="31DF64D1"/>
    <w:rsid w:val="32081E13"/>
    <w:rsid w:val="33145172"/>
    <w:rsid w:val="33313131"/>
    <w:rsid w:val="33DC600E"/>
    <w:rsid w:val="34395EDF"/>
    <w:rsid w:val="34E640EB"/>
    <w:rsid w:val="34F82753"/>
    <w:rsid w:val="36032F7B"/>
    <w:rsid w:val="36411618"/>
    <w:rsid w:val="365229F4"/>
    <w:rsid w:val="368F63A5"/>
    <w:rsid w:val="36C5130F"/>
    <w:rsid w:val="37156E30"/>
    <w:rsid w:val="377E425D"/>
    <w:rsid w:val="378E335C"/>
    <w:rsid w:val="38056B0D"/>
    <w:rsid w:val="38DE55D9"/>
    <w:rsid w:val="390B0AC4"/>
    <w:rsid w:val="39963687"/>
    <w:rsid w:val="39FA5B5D"/>
    <w:rsid w:val="3A185B96"/>
    <w:rsid w:val="3A3B015B"/>
    <w:rsid w:val="3AA806E8"/>
    <w:rsid w:val="3C16201A"/>
    <w:rsid w:val="3C89666F"/>
    <w:rsid w:val="3D724D77"/>
    <w:rsid w:val="3D7C3203"/>
    <w:rsid w:val="3E2B5FF4"/>
    <w:rsid w:val="3E3F1342"/>
    <w:rsid w:val="3E651CB1"/>
    <w:rsid w:val="3EEB3B06"/>
    <w:rsid w:val="3FB44627"/>
    <w:rsid w:val="40285976"/>
    <w:rsid w:val="4091030E"/>
    <w:rsid w:val="40A345AE"/>
    <w:rsid w:val="40E61B4B"/>
    <w:rsid w:val="427220B5"/>
    <w:rsid w:val="42DD535D"/>
    <w:rsid w:val="42FB3EAF"/>
    <w:rsid w:val="432F752F"/>
    <w:rsid w:val="433C2869"/>
    <w:rsid w:val="43632D4D"/>
    <w:rsid w:val="439C1268"/>
    <w:rsid w:val="43F90C6E"/>
    <w:rsid w:val="46EB164F"/>
    <w:rsid w:val="478B7CD5"/>
    <w:rsid w:val="48493F5F"/>
    <w:rsid w:val="487B18D3"/>
    <w:rsid w:val="4898493C"/>
    <w:rsid w:val="48B2721C"/>
    <w:rsid w:val="4A111BC6"/>
    <w:rsid w:val="4AFE15AB"/>
    <w:rsid w:val="4B185DFB"/>
    <w:rsid w:val="4B6C2C5F"/>
    <w:rsid w:val="4C786019"/>
    <w:rsid w:val="4CF37CC9"/>
    <w:rsid w:val="4D855537"/>
    <w:rsid w:val="4DF01686"/>
    <w:rsid w:val="4E0F194B"/>
    <w:rsid w:val="4E43602F"/>
    <w:rsid w:val="4EB946C7"/>
    <w:rsid w:val="4ED52EED"/>
    <w:rsid w:val="4F105ABD"/>
    <w:rsid w:val="4F245B9D"/>
    <w:rsid w:val="507702EA"/>
    <w:rsid w:val="510A7A1B"/>
    <w:rsid w:val="51507FF3"/>
    <w:rsid w:val="51E6296E"/>
    <w:rsid w:val="52267124"/>
    <w:rsid w:val="525A7F74"/>
    <w:rsid w:val="52D74407"/>
    <w:rsid w:val="530A54F1"/>
    <w:rsid w:val="53E30341"/>
    <w:rsid w:val="53EA723C"/>
    <w:rsid w:val="540F24E4"/>
    <w:rsid w:val="54100030"/>
    <w:rsid w:val="5485155F"/>
    <w:rsid w:val="550E7556"/>
    <w:rsid w:val="55357FF4"/>
    <w:rsid w:val="55651BAC"/>
    <w:rsid w:val="559D75F7"/>
    <w:rsid w:val="55D62C2D"/>
    <w:rsid w:val="562459EB"/>
    <w:rsid w:val="564D7C60"/>
    <w:rsid w:val="56B83077"/>
    <w:rsid w:val="56F46C70"/>
    <w:rsid w:val="570C4BF6"/>
    <w:rsid w:val="57286615"/>
    <w:rsid w:val="572C3D72"/>
    <w:rsid w:val="58693A3C"/>
    <w:rsid w:val="58702DD9"/>
    <w:rsid w:val="58AE249C"/>
    <w:rsid w:val="58B423F9"/>
    <w:rsid w:val="58E763B0"/>
    <w:rsid w:val="59035B31"/>
    <w:rsid w:val="59B1021D"/>
    <w:rsid w:val="5AD51017"/>
    <w:rsid w:val="5AFF7905"/>
    <w:rsid w:val="5B1F2726"/>
    <w:rsid w:val="5B263367"/>
    <w:rsid w:val="5B363FB6"/>
    <w:rsid w:val="5B842949"/>
    <w:rsid w:val="5B9F3509"/>
    <w:rsid w:val="5CC013BE"/>
    <w:rsid w:val="5CE328F1"/>
    <w:rsid w:val="5E066927"/>
    <w:rsid w:val="5E4A7968"/>
    <w:rsid w:val="5E744166"/>
    <w:rsid w:val="5EB74B79"/>
    <w:rsid w:val="5F957EFD"/>
    <w:rsid w:val="5FBC2A02"/>
    <w:rsid w:val="5FE0134B"/>
    <w:rsid w:val="600141D5"/>
    <w:rsid w:val="600C566C"/>
    <w:rsid w:val="607E2E3B"/>
    <w:rsid w:val="60D04B61"/>
    <w:rsid w:val="60FE5CE6"/>
    <w:rsid w:val="61B006EC"/>
    <w:rsid w:val="620A21B1"/>
    <w:rsid w:val="62B12A60"/>
    <w:rsid w:val="62C70A97"/>
    <w:rsid w:val="62CE19D6"/>
    <w:rsid w:val="62E96ED1"/>
    <w:rsid w:val="636E5628"/>
    <w:rsid w:val="63A5278D"/>
    <w:rsid w:val="63A90EE2"/>
    <w:rsid w:val="63E54445"/>
    <w:rsid w:val="6406435F"/>
    <w:rsid w:val="643447E4"/>
    <w:rsid w:val="643C3612"/>
    <w:rsid w:val="64766B8C"/>
    <w:rsid w:val="64A644B8"/>
    <w:rsid w:val="64FE437C"/>
    <w:rsid w:val="65A92F30"/>
    <w:rsid w:val="663568D1"/>
    <w:rsid w:val="66940E54"/>
    <w:rsid w:val="67EC27B5"/>
    <w:rsid w:val="680B57A7"/>
    <w:rsid w:val="68355FA4"/>
    <w:rsid w:val="68A929A0"/>
    <w:rsid w:val="690D3B6E"/>
    <w:rsid w:val="693365A4"/>
    <w:rsid w:val="6A641533"/>
    <w:rsid w:val="6ABE09E2"/>
    <w:rsid w:val="6B595A40"/>
    <w:rsid w:val="6B6553CA"/>
    <w:rsid w:val="6B7D7247"/>
    <w:rsid w:val="6C8B2DA7"/>
    <w:rsid w:val="6CC15498"/>
    <w:rsid w:val="6D8A69D1"/>
    <w:rsid w:val="6D9B0FB6"/>
    <w:rsid w:val="6DC92C5F"/>
    <w:rsid w:val="6DF942F2"/>
    <w:rsid w:val="6DFD5327"/>
    <w:rsid w:val="6EAD16FA"/>
    <w:rsid w:val="6FB47B94"/>
    <w:rsid w:val="6FE6429A"/>
    <w:rsid w:val="70602C28"/>
    <w:rsid w:val="70770EB2"/>
    <w:rsid w:val="70810D0B"/>
    <w:rsid w:val="71624A5B"/>
    <w:rsid w:val="722A3062"/>
    <w:rsid w:val="727716CF"/>
    <w:rsid w:val="72CF3695"/>
    <w:rsid w:val="72F40693"/>
    <w:rsid w:val="737D60E3"/>
    <w:rsid w:val="745D4373"/>
    <w:rsid w:val="746740F9"/>
    <w:rsid w:val="74B3733F"/>
    <w:rsid w:val="75AF6552"/>
    <w:rsid w:val="78395DAD"/>
    <w:rsid w:val="78516D57"/>
    <w:rsid w:val="787933AD"/>
    <w:rsid w:val="78930B18"/>
    <w:rsid w:val="79155A22"/>
    <w:rsid w:val="7AF13B8F"/>
    <w:rsid w:val="7B68274C"/>
    <w:rsid w:val="7BB37C24"/>
    <w:rsid w:val="7BE14690"/>
    <w:rsid w:val="7C617073"/>
    <w:rsid w:val="7CA13075"/>
    <w:rsid w:val="7D257A27"/>
    <w:rsid w:val="7DB1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8">
    <w:name w:val="heading 2"/>
    <w:basedOn w:val="1"/>
    <w:next w:val="1"/>
    <w:autoRedefine/>
    <w:qFormat/>
    <w:uiPriority w:val="0"/>
    <w:pPr>
      <w:keepNext/>
      <w:keepLines/>
      <w:spacing w:before="260" w:after="260" w:line="416" w:lineRule="auto"/>
      <w:outlineLvl w:val="1"/>
    </w:pPr>
    <w:rPr>
      <w:rFonts w:ascii="Calibri Light" w:hAnsi="Calibri Light"/>
      <w:b/>
      <w:bCs/>
      <w:sz w:val="32"/>
      <w:szCs w:val="32"/>
    </w:rPr>
  </w:style>
  <w:style w:type="paragraph" w:styleId="9">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10">
    <w:name w:val="heading 4"/>
    <w:basedOn w:val="1"/>
    <w:next w:val="1"/>
    <w:autoRedefine/>
    <w:qFormat/>
    <w:uiPriority w:val="0"/>
    <w:pPr>
      <w:numPr>
        <w:ilvl w:val="3"/>
        <w:numId w:val="1"/>
      </w:numPr>
      <w:spacing w:before="120" w:beforeLines="50" w:after="120" w:afterLines="50"/>
      <w:outlineLvl w:val="3"/>
    </w:pPr>
    <w:rPr>
      <w:rFonts w:eastAsia="华文中宋"/>
      <w:b/>
      <w:bCs/>
      <w:sz w:val="24"/>
      <w:szCs w:val="28"/>
    </w:rPr>
  </w:style>
  <w:style w:type="character" w:default="1" w:styleId="29">
    <w:name w:val="Default Paragraph Font"/>
    <w:autoRedefine/>
    <w:semiHidden/>
    <w:qFormat/>
    <w:uiPriority w:val="0"/>
  </w:style>
  <w:style w:type="table" w:default="1" w:styleId="27">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3"/>
    <w:next w:val="4"/>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
    <w:name w:val="List Paragraph"/>
    <w:basedOn w:val="1"/>
    <w:autoRedefine/>
    <w:qFormat/>
    <w:uiPriority w:val="34"/>
    <w:pPr>
      <w:ind w:firstLine="420" w:firstLineChars="200"/>
    </w:pPr>
  </w:style>
  <w:style w:type="paragraph" w:customStyle="1" w:styleId="4">
    <w:name w:val="样式35"/>
    <w:basedOn w:val="5"/>
    <w:autoRedefine/>
    <w:qFormat/>
    <w:uiPriority w:val="0"/>
    <w:pPr>
      <w:adjustRightInd w:val="0"/>
      <w:spacing w:line="312" w:lineRule="auto"/>
      <w:ind w:firstLine="567"/>
    </w:pPr>
    <w:rPr>
      <w:rFonts w:ascii="宋体"/>
      <w:kern w:val="0"/>
      <w:sz w:val="28"/>
      <w:szCs w:val="20"/>
    </w:rPr>
  </w:style>
  <w:style w:type="paragraph" w:styleId="5">
    <w:name w:val="Body Text"/>
    <w:basedOn w:val="1"/>
    <w:next w:val="6"/>
    <w:autoRedefine/>
    <w:qFormat/>
    <w:uiPriority w:val="0"/>
    <w:pPr>
      <w:ind w:left="2327"/>
    </w:pPr>
    <w:rPr>
      <w:rFonts w:hint="eastAsia" w:ascii="宋体" w:hAnsi="宋体"/>
      <w:sz w:val="32"/>
    </w:rPr>
  </w:style>
  <w:style w:type="paragraph" w:customStyle="1" w:styleId="6">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val="0"/>
      <w:snapToGrid w:val="0"/>
      <w:spacing w:before="100" w:beforeAutospacing="1" w:after="100" w:afterAutospacing="1" w:line="360" w:lineRule="auto"/>
      <w:ind w:firstLine="200" w:firstLineChars="200"/>
      <w:jc w:val="center"/>
      <w:textAlignment w:val="center"/>
    </w:pPr>
    <w:rPr>
      <w:rFonts w:hint="eastAsia" w:ascii="PMingLiU" w:eastAsia="PMingLiU"/>
      <w:kern w:val="0"/>
      <w:sz w:val="16"/>
      <w:szCs w:val="16"/>
      <w:lang w:eastAsia="zh-TW"/>
    </w:rPr>
  </w:style>
  <w:style w:type="paragraph" w:styleId="11">
    <w:name w:val="Note Heading"/>
    <w:basedOn w:val="1"/>
    <w:next w:val="1"/>
    <w:unhideWhenUsed/>
    <w:qFormat/>
    <w:uiPriority w:val="0"/>
    <w:pPr>
      <w:jc w:val="center"/>
    </w:pPr>
  </w:style>
  <w:style w:type="paragraph" w:styleId="12">
    <w:name w:val="List Bullet 4"/>
    <w:basedOn w:val="1"/>
    <w:autoRedefine/>
    <w:qFormat/>
    <w:uiPriority w:val="0"/>
    <w:pPr>
      <w:numPr>
        <w:ilvl w:val="0"/>
        <w:numId w:val="2"/>
      </w:numPr>
    </w:pPr>
  </w:style>
  <w:style w:type="paragraph" w:styleId="13">
    <w:name w:val="Normal Indent"/>
    <w:basedOn w:val="1"/>
    <w:next w:val="14"/>
    <w:autoRedefine/>
    <w:qFormat/>
    <w:uiPriority w:val="0"/>
    <w:pPr>
      <w:ind w:firstLine="420"/>
    </w:pPr>
    <w:rPr>
      <w:rFonts w:ascii="宋体"/>
      <w:kern w:val="0"/>
      <w:sz w:val="24"/>
      <w:szCs w:val="20"/>
    </w:rPr>
  </w:style>
  <w:style w:type="paragraph" w:styleId="14">
    <w:name w:val="Body Text First Indent 2"/>
    <w:basedOn w:val="15"/>
    <w:next w:val="1"/>
    <w:qFormat/>
    <w:uiPriority w:val="0"/>
    <w:pPr>
      <w:ind w:firstLine="420" w:firstLineChars="200"/>
    </w:pPr>
    <w:rPr>
      <w:kern w:val="0"/>
    </w:rPr>
  </w:style>
  <w:style w:type="paragraph" w:styleId="15">
    <w:name w:val="Body Text Indent"/>
    <w:basedOn w:val="1"/>
    <w:qFormat/>
    <w:uiPriority w:val="0"/>
    <w:pPr>
      <w:spacing w:after="120"/>
      <w:ind w:left="420" w:leftChars="200"/>
    </w:pPr>
    <w:rPr>
      <w:kern w:val="0"/>
      <w:sz w:val="24"/>
      <w:szCs w:val="20"/>
    </w:rPr>
  </w:style>
  <w:style w:type="paragraph" w:styleId="16">
    <w:name w:val="annotation text"/>
    <w:basedOn w:val="1"/>
    <w:qFormat/>
    <w:uiPriority w:val="0"/>
    <w:pPr>
      <w:jc w:val="left"/>
    </w:pPr>
  </w:style>
  <w:style w:type="paragraph" w:styleId="17">
    <w:name w:val="Salutation"/>
    <w:basedOn w:val="1"/>
    <w:next w:val="1"/>
    <w:qFormat/>
    <w:uiPriority w:val="0"/>
  </w:style>
  <w:style w:type="paragraph" w:styleId="18">
    <w:name w:val="Plain Text"/>
    <w:basedOn w:val="1"/>
    <w:next w:val="17"/>
    <w:autoRedefine/>
    <w:qFormat/>
    <w:uiPriority w:val="0"/>
    <w:rPr>
      <w:rFonts w:ascii="宋体" w:hAnsi="Courier New"/>
      <w:szCs w:val="21"/>
    </w:rPr>
  </w:style>
  <w:style w:type="paragraph" w:styleId="19">
    <w:name w:val="Body Text Indent 2"/>
    <w:basedOn w:val="1"/>
    <w:next w:val="1"/>
    <w:autoRedefine/>
    <w:qFormat/>
    <w:uiPriority w:val="0"/>
    <w:pPr>
      <w:spacing w:after="120" w:afterLines="0" w:line="480" w:lineRule="auto"/>
      <w:ind w:left="420" w:leftChars="200"/>
    </w:pPr>
    <w:rPr>
      <w:rFonts w:ascii="Times New Roman" w:hAnsi="Times New Roman"/>
      <w:szCs w:val="24"/>
    </w:rPr>
  </w:style>
  <w:style w:type="paragraph" w:styleId="20">
    <w:name w:val="footer"/>
    <w:basedOn w:val="1"/>
    <w:autoRedefine/>
    <w:qFormat/>
    <w:uiPriority w:val="99"/>
    <w:pPr>
      <w:tabs>
        <w:tab w:val="center" w:pos="4153"/>
        <w:tab w:val="right" w:pos="8306"/>
      </w:tabs>
      <w:snapToGrid w:val="0"/>
      <w:jc w:val="left"/>
    </w:pPr>
    <w:rPr>
      <w:kern w:val="0"/>
      <w:sz w:val="18"/>
      <w:szCs w:val="20"/>
    </w:rPr>
  </w:style>
  <w:style w:type="paragraph" w:styleId="21">
    <w:name w:val="envelope return"/>
    <w:basedOn w:val="1"/>
    <w:autoRedefine/>
    <w:qFormat/>
    <w:uiPriority w:val="0"/>
    <w:pPr>
      <w:snapToGrid w:val="0"/>
      <w:spacing w:line="480" w:lineRule="exact"/>
    </w:pPr>
    <w:rPr>
      <w:rFonts w:ascii="Arial" w:hAnsi="Arial" w:cs="Arial"/>
      <w:szCs w:val="24"/>
    </w:rPr>
  </w:style>
  <w:style w:type="paragraph" w:styleId="2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3">
    <w:name w:val="toc 1"/>
    <w:basedOn w:val="1"/>
    <w:next w:val="1"/>
    <w:qFormat/>
    <w:uiPriority w:val="0"/>
    <w:pPr>
      <w:widowControl/>
      <w:spacing w:line="400" w:lineRule="exact"/>
      <w:jc w:val="left"/>
    </w:pPr>
    <w:rPr>
      <w:rFonts w:cs="宋体"/>
      <w:kern w:val="0"/>
      <w:sz w:val="20"/>
    </w:rPr>
  </w:style>
  <w:style w:type="paragraph" w:styleId="24">
    <w:name w:val="Body Text 2"/>
    <w:basedOn w:val="1"/>
    <w:next w:val="1"/>
    <w:autoRedefine/>
    <w:unhideWhenUsed/>
    <w:qFormat/>
    <w:uiPriority w:val="99"/>
    <w:pPr>
      <w:spacing w:after="120" w:line="480" w:lineRule="auto"/>
    </w:pPr>
    <w:rPr>
      <w:kern w:val="0"/>
      <w:sz w:val="20"/>
    </w:rPr>
  </w:style>
  <w:style w:type="paragraph" w:styleId="25">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paragraph" w:styleId="26">
    <w:name w:val="Body Text First Indent"/>
    <w:basedOn w:val="1"/>
    <w:autoRedefine/>
    <w:unhideWhenUsed/>
    <w:qFormat/>
    <w:uiPriority w:val="0"/>
    <w:pPr>
      <w:ind w:firstLine="420" w:firstLineChars="100"/>
    </w:pPr>
  </w:style>
  <w:style w:type="table" w:styleId="28">
    <w:name w:val="Table Grid"/>
    <w:basedOn w:val="27"/>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autoRedefine/>
    <w:qFormat/>
    <w:uiPriority w:val="0"/>
  </w:style>
  <w:style w:type="character" w:styleId="32">
    <w:name w:val="Hyperlink"/>
    <w:basedOn w:val="29"/>
    <w:qFormat/>
    <w:uiPriority w:val="0"/>
    <w:rPr>
      <w:color w:val="0000FF"/>
      <w:u w:val="single"/>
    </w:rPr>
  </w:style>
  <w:style w:type="character" w:customStyle="1" w:styleId="33">
    <w:name w:val="font01"/>
    <w:basedOn w:val="29"/>
    <w:qFormat/>
    <w:uiPriority w:val="0"/>
    <w:rPr>
      <w:rFonts w:hint="eastAsia" w:ascii="宋体" w:hAnsi="宋体" w:eastAsia="宋体" w:cs="宋体"/>
      <w:color w:val="000000"/>
      <w:sz w:val="24"/>
      <w:szCs w:val="24"/>
      <w:u w:val="none"/>
    </w:rPr>
  </w:style>
  <w:style w:type="paragraph" w:customStyle="1" w:styleId="34">
    <w:name w:val="A正文"/>
    <w:basedOn w:val="1"/>
    <w:next w:val="5"/>
    <w:autoRedefine/>
    <w:qFormat/>
    <w:uiPriority w:val="0"/>
    <w:pPr>
      <w:widowControl/>
      <w:overflowPunct w:val="0"/>
      <w:autoSpaceDE w:val="0"/>
      <w:autoSpaceDN w:val="0"/>
      <w:adjustRightInd w:val="0"/>
      <w:snapToGrid w:val="0"/>
      <w:spacing w:line="360" w:lineRule="auto"/>
      <w:ind w:firstLine="200" w:firstLineChars="200"/>
      <w:jc w:val="left"/>
      <w:textAlignment w:val="baseline"/>
    </w:pPr>
    <w:rPr>
      <w:rFonts w:eastAsia="仿宋_GB2312"/>
      <w:kern w:val="0"/>
      <w:sz w:val="24"/>
      <w:szCs w:val="20"/>
    </w:rPr>
  </w:style>
  <w:style w:type="paragraph" w:customStyle="1" w:styleId="35">
    <w:name w:val="环评表头"/>
    <w:basedOn w:val="1"/>
    <w:next w:val="36"/>
    <w:autoRedefine/>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36">
    <w:name w:val="表格题目"/>
    <w:basedOn w:val="1"/>
    <w:autoRedefine/>
    <w:qFormat/>
    <w:uiPriority w:val="0"/>
    <w:pPr>
      <w:spacing w:line="240" w:lineRule="atLeast"/>
      <w:jc w:val="center"/>
    </w:pPr>
    <w:rPr>
      <w:rFonts w:ascii="黑体" w:hAnsi="宋体" w:eastAsia="黑体"/>
      <w:sz w:val="24"/>
      <w:szCs w:val="24"/>
    </w:rPr>
  </w:style>
  <w:style w:type="paragraph" w:customStyle="1" w:styleId="37">
    <w:name w:val="环评表表格内容"/>
    <w:basedOn w:val="1"/>
    <w:next w:val="38"/>
    <w:autoRedefine/>
    <w:qFormat/>
    <w:uiPriority w:val="0"/>
    <w:pPr>
      <w:snapToGrid w:val="0"/>
      <w:spacing w:line="240" w:lineRule="auto"/>
      <w:jc w:val="center"/>
    </w:pPr>
    <w:rPr>
      <w:rFonts w:hint="default" w:ascii="Times New Roman" w:hAnsi="Times New Roman"/>
      <w:bCs/>
      <w:sz w:val="21"/>
      <w:szCs w:val="18"/>
    </w:rPr>
  </w:style>
  <w:style w:type="paragraph" w:customStyle="1" w:styleId="38">
    <w:name w:val="表格文字"/>
    <w:basedOn w:val="1"/>
    <w:autoRedefine/>
    <w:qFormat/>
    <w:uiPriority w:val="0"/>
    <w:pPr>
      <w:jc w:val="center"/>
    </w:pPr>
    <w:rPr>
      <w:rFonts w:ascii="方正仿宋_GB2312" w:hAnsi="Arial Black" w:eastAsia="方正仿宋_GB2312"/>
      <w:kern w:val="44"/>
      <w:sz w:val="24"/>
    </w:rPr>
  </w:style>
  <w:style w:type="paragraph" w:customStyle="1" w:styleId="39">
    <w:name w:val="正文格式"/>
    <w:basedOn w:val="1"/>
    <w:autoRedefine/>
    <w:qFormat/>
    <w:uiPriority w:val="0"/>
    <w:pPr>
      <w:spacing w:line="360" w:lineRule="auto"/>
      <w:ind w:firstLine="544" w:firstLineChars="200"/>
    </w:pPr>
    <w:rPr>
      <w:sz w:val="24"/>
      <w:szCs w:val="20"/>
    </w:rPr>
  </w:style>
  <w:style w:type="table" w:customStyle="1" w:styleId="40">
    <w:name w:val="Table Normal"/>
    <w:autoRedefine/>
    <w:unhideWhenUsed/>
    <w:qFormat/>
    <w:uiPriority w:val="0"/>
    <w:tblPr>
      <w:tblCellMar>
        <w:top w:w="0" w:type="dxa"/>
        <w:left w:w="0" w:type="dxa"/>
        <w:bottom w:w="0" w:type="dxa"/>
        <w:right w:w="0" w:type="dxa"/>
      </w:tblCellMar>
    </w:tblPr>
  </w:style>
  <w:style w:type="paragraph" w:customStyle="1" w:styleId="41">
    <w:name w:val="正文修改"/>
    <w:basedOn w:val="1"/>
    <w:autoRedefine/>
    <w:qFormat/>
    <w:uiPriority w:val="0"/>
    <w:pPr>
      <w:spacing w:line="360" w:lineRule="auto"/>
      <w:ind w:firstLine="200" w:firstLineChars="200"/>
    </w:pPr>
    <w:rPr>
      <w:rFonts w:cs="宋体"/>
      <w:kern w:val="0"/>
      <w:sz w:val="24"/>
      <w:szCs w:val="20"/>
    </w:rPr>
  </w:style>
  <w:style w:type="paragraph" w:customStyle="1" w:styleId="42">
    <w:name w:val="5级表头"/>
    <w:basedOn w:val="3"/>
    <w:autoRedefine/>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customStyle="1" w:styleId="43">
    <w:name w:val="市环科院正文"/>
    <w:basedOn w:val="1"/>
    <w:autoRedefine/>
    <w:qFormat/>
    <w:uiPriority w:val="0"/>
    <w:pPr>
      <w:spacing w:line="300" w:lineRule="auto"/>
      <w:ind w:firstLine="480" w:firstLineChars="200"/>
    </w:pPr>
    <w:rPr>
      <w:sz w:val="24"/>
    </w:rPr>
  </w:style>
  <w:style w:type="paragraph" w:customStyle="1" w:styleId="44">
    <w:name w:val="标题4"/>
    <w:basedOn w:val="1"/>
    <w:autoRedefine/>
    <w:qFormat/>
    <w:uiPriority w:val="0"/>
    <w:pPr>
      <w:autoSpaceDE w:val="0"/>
      <w:autoSpaceDN w:val="0"/>
      <w:adjustRightInd w:val="0"/>
      <w:spacing w:line="360" w:lineRule="auto"/>
      <w:jc w:val="left"/>
      <w:textAlignment w:val="baseline"/>
    </w:pPr>
    <w:rPr>
      <w:b/>
      <w:snapToGrid w:val="0"/>
      <w:kern w:val="0"/>
      <w:szCs w:val="20"/>
    </w:rPr>
  </w:style>
  <w:style w:type="paragraph" w:customStyle="1" w:styleId="45">
    <w:name w:val="标题2"/>
    <w:basedOn w:val="8"/>
    <w:next w:val="1"/>
    <w:autoRedefine/>
    <w:qFormat/>
    <w:uiPriority w:val="0"/>
    <w:pPr>
      <w:numPr>
        <w:ilvl w:val="1"/>
        <w:numId w:val="3"/>
      </w:numPr>
      <w:spacing w:before="0" w:after="0" w:line="440" w:lineRule="exact"/>
    </w:pPr>
    <w:rPr>
      <w:kern w:val="0"/>
      <w:sz w:val="28"/>
    </w:rPr>
  </w:style>
  <w:style w:type="paragraph" w:customStyle="1" w:styleId="46">
    <w:name w:val="1正文段落"/>
    <w:basedOn w:val="1"/>
    <w:autoRedefine/>
    <w:qFormat/>
    <w:uiPriority w:val="0"/>
    <w:pPr>
      <w:spacing w:line="360" w:lineRule="auto"/>
      <w:ind w:firstLine="480" w:firstLineChars="200"/>
      <w:jc w:val="left"/>
    </w:pPr>
    <w:rPr>
      <w:snapToGrid w:val="0"/>
      <w:kern w:val="0"/>
      <w:sz w:val="24"/>
      <w:szCs w:val="24"/>
    </w:rPr>
  </w:style>
  <w:style w:type="paragraph" w:customStyle="1" w:styleId="47">
    <w:name w:val="Table Text"/>
    <w:basedOn w:val="1"/>
    <w:autoRedefine/>
    <w:semiHidden/>
    <w:qFormat/>
    <w:uiPriority w:val="0"/>
    <w:rPr>
      <w:rFonts w:ascii="宋体" w:hAnsi="宋体" w:eastAsia="宋体" w:cs="宋体"/>
      <w:sz w:val="24"/>
      <w:szCs w:val="24"/>
      <w:lang w:val="en-US" w:eastAsia="en-US" w:bidi="ar-SA"/>
    </w:rPr>
  </w:style>
  <w:style w:type="paragraph" w:customStyle="1" w:styleId="48">
    <w:name w:val="表头"/>
    <w:basedOn w:val="13"/>
    <w:next w:val="1"/>
    <w:autoRedefine/>
    <w:qFormat/>
    <w:uiPriority w:val="0"/>
    <w:pPr>
      <w:spacing w:before="120" w:beforeLines="50" w:after="120" w:afterLines="50"/>
      <w:jc w:val="center"/>
    </w:pPr>
    <w:rPr>
      <w:rFonts w:eastAsia="黑体"/>
    </w:rPr>
  </w:style>
  <w:style w:type="paragraph" w:customStyle="1" w:styleId="49">
    <w:name w:val="表格"/>
    <w:basedOn w:val="18"/>
    <w:next w:val="1"/>
    <w:autoRedefine/>
    <w:qFormat/>
    <w:uiPriority w:val="0"/>
    <w:pPr>
      <w:adjustRightInd w:val="0"/>
      <w:snapToGrid w:val="0"/>
      <w:spacing w:beforeLines="10" w:afterLines="10" w:line="259" w:lineRule="auto"/>
      <w:jc w:val="center"/>
    </w:pPr>
    <w:rPr>
      <w:rFonts w:ascii="宋体"/>
      <w:kern w:val="0"/>
      <w:szCs w:val="20"/>
    </w:rPr>
  </w:style>
  <w:style w:type="paragraph" w:customStyle="1" w:styleId="50">
    <w:name w:val="报告表正文"/>
    <w:basedOn w:val="51"/>
    <w:autoRedefine/>
    <w:qFormat/>
    <w:uiPriority w:val="0"/>
    <w:pPr>
      <w:adjustRightInd w:val="0"/>
      <w:spacing w:line="312" w:lineRule="auto"/>
      <w:ind w:left="113" w:right="113" w:firstLine="482"/>
      <w:jc w:val="left"/>
      <w:textAlignment w:val="baseline"/>
    </w:pPr>
    <w:rPr>
      <w:kern w:val="0"/>
      <w:sz w:val="24"/>
      <w:szCs w:val="20"/>
    </w:rPr>
  </w:style>
  <w:style w:type="paragraph" w:customStyle="1" w:styleId="51">
    <w:name w:val="列表1"/>
    <w:basedOn w:val="1"/>
    <w:qFormat/>
    <w:uiPriority w:val="0"/>
    <w:pPr>
      <w:spacing w:line="400" w:lineRule="exact"/>
      <w:jc w:val="center"/>
    </w:pPr>
    <w:rPr>
      <w:rFonts w:ascii="宋体" w:hAnsi="宋体" w:eastAsia="仿宋_GB2312"/>
      <w:sz w:val="24"/>
      <w:szCs w:val="20"/>
    </w:rPr>
  </w:style>
  <w:style w:type="paragraph" w:customStyle="1" w:styleId="52">
    <w:name w:val="环评报告正文"/>
    <w:basedOn w:val="1"/>
    <w:autoRedefine/>
    <w:qFormat/>
    <w:uiPriority w:val="0"/>
    <w:pPr>
      <w:spacing w:line="360" w:lineRule="auto"/>
      <w:ind w:firstLine="480" w:firstLineChars="200"/>
      <w:jc w:val="left"/>
    </w:pPr>
    <w:rPr>
      <w:color w:val="000000"/>
      <w:sz w:val="24"/>
      <w:szCs w:val="20"/>
    </w:rPr>
  </w:style>
  <w:style w:type="paragraph" w:customStyle="1" w:styleId="53">
    <w:name w:val="正文lcc"/>
    <w:basedOn w:val="1"/>
    <w:autoRedefine/>
    <w:qFormat/>
    <w:uiPriority w:val="0"/>
    <w:pPr>
      <w:snapToGrid w:val="0"/>
      <w:spacing w:line="360" w:lineRule="auto"/>
      <w:ind w:firstLine="480" w:firstLineChars="200"/>
    </w:pPr>
    <w:rPr>
      <w:color w:val="000000"/>
      <w:sz w:val="24"/>
      <w:szCs w:val="20"/>
    </w:rPr>
  </w:style>
  <w:style w:type="paragraph" w:customStyle="1" w:styleId="54">
    <w:name w:val="列出段落1"/>
    <w:basedOn w:val="1"/>
    <w:autoRedefine/>
    <w:qFormat/>
    <w:uiPriority w:val="34"/>
    <w:pPr>
      <w:widowControl/>
      <w:spacing w:line="360" w:lineRule="auto"/>
      <w:ind w:firstLine="420" w:firstLineChars="200"/>
    </w:pPr>
    <w:rPr>
      <w:kern w:val="0"/>
      <w:sz w:val="24"/>
      <w:szCs w:val="20"/>
    </w:rPr>
  </w:style>
  <w:style w:type="paragraph" w:customStyle="1" w:styleId="55">
    <w:name w:val="_正文格式"/>
    <w:basedOn w:val="1"/>
    <w:autoRedefine/>
    <w:qFormat/>
    <w:uiPriority w:val="0"/>
    <w:pPr>
      <w:spacing w:line="480" w:lineRule="exact"/>
      <w:ind w:firstLine="567"/>
    </w:pPr>
    <w:rPr>
      <w:rFonts w:eastAsia="方正仿宋_GB2312"/>
      <w:sz w:val="28"/>
    </w:rPr>
  </w:style>
  <w:style w:type="paragraph" w:customStyle="1" w:styleId="56">
    <w:name w:val="1级标题"/>
    <w:basedOn w:val="7"/>
    <w:autoRedefine/>
    <w:qFormat/>
    <w:uiPriority w:val="0"/>
    <w:pPr>
      <w:keepNext w:val="0"/>
      <w:keepLines w:val="0"/>
      <w:tabs>
        <w:tab w:val="left" w:pos="360"/>
      </w:tabs>
      <w:spacing w:before="0" w:after="0" w:line="360" w:lineRule="auto"/>
    </w:pPr>
    <w:rPr>
      <w:rFonts w:ascii="黑体" w:eastAsia="黑体"/>
      <w:sz w:val="30"/>
      <w:szCs w:val="30"/>
    </w:rPr>
  </w:style>
  <w:style w:type="character" w:customStyle="1" w:styleId="57">
    <w:name w:val="hxtj3"/>
    <w:autoRedefine/>
    <w:qFormat/>
    <w:uiPriority w:val="0"/>
    <w:rPr>
      <w:color w:val="000000"/>
      <w:sz w:val="18"/>
      <w:szCs w:val="18"/>
      <w:u w:val="none"/>
    </w:rPr>
  </w:style>
  <w:style w:type="paragraph" w:customStyle="1" w:styleId="58">
    <w:name w:val="表格中文字"/>
    <w:autoRedefine/>
    <w:qFormat/>
    <w:uiPriority w:val="0"/>
    <w:pPr>
      <w:jc w:val="center"/>
    </w:pPr>
    <w:rPr>
      <w:rFonts w:ascii="Times New Roman" w:hAnsi="宋体" w:eastAsia="宋体" w:cs="Times New Roman"/>
      <w:kern w:val="18"/>
      <w:sz w:val="24"/>
      <w:szCs w:val="24"/>
      <w:lang w:val="en-US" w:eastAsia="zh-CN" w:bidi="ar-SA"/>
    </w:rPr>
  </w:style>
  <w:style w:type="paragraph" w:customStyle="1" w:styleId="59">
    <w:name w:val="正文文本 21"/>
    <w:basedOn w:val="1"/>
    <w:autoRedefine/>
    <w:qFormat/>
    <w:uiPriority w:val="0"/>
    <w:pPr>
      <w:adjustRightInd w:val="0"/>
      <w:jc w:val="center"/>
      <w:textAlignment w:val="baseline"/>
    </w:pPr>
    <w:rPr>
      <w:sz w:val="24"/>
      <w:szCs w:val="20"/>
    </w:rPr>
  </w:style>
  <w:style w:type="paragraph" w:customStyle="1" w:styleId="60">
    <w:name w:val="正文4号"/>
    <w:autoRedefine/>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character" w:customStyle="1" w:styleId="61">
    <w:name w:val="font21"/>
    <w:basedOn w:val="29"/>
    <w:autoRedefine/>
    <w:qFormat/>
    <w:uiPriority w:val="0"/>
    <w:rPr>
      <w:rFonts w:hint="default" w:ascii="Times New Roman" w:hAnsi="Times New Roman" w:cs="Times New Roman"/>
      <w:color w:val="000000"/>
      <w:sz w:val="21"/>
      <w:szCs w:val="21"/>
      <w:u w:val="none"/>
    </w:rPr>
  </w:style>
  <w:style w:type="character" w:customStyle="1" w:styleId="62">
    <w:name w:val="font11"/>
    <w:basedOn w:val="29"/>
    <w:autoRedefine/>
    <w:qFormat/>
    <w:uiPriority w:val="0"/>
    <w:rPr>
      <w:rFonts w:hint="eastAsia" w:ascii="宋体" w:hAnsi="宋体" w:eastAsia="宋体" w:cs="宋体"/>
      <w:color w:val="000000"/>
      <w:sz w:val="21"/>
      <w:szCs w:val="21"/>
      <w:u w:val="none"/>
    </w:rPr>
  </w:style>
  <w:style w:type="paragraph" w:customStyle="1" w:styleId="63">
    <w:name w:val="k正文"/>
    <w:basedOn w:val="1"/>
    <w:autoRedefine/>
    <w:qFormat/>
    <w:uiPriority w:val="0"/>
    <w:pPr>
      <w:adjustRightInd w:val="0"/>
      <w:snapToGrid w:val="0"/>
      <w:spacing w:line="360" w:lineRule="auto"/>
      <w:ind w:firstLine="539"/>
    </w:pPr>
    <w:rPr>
      <w:rFonts w:eastAsia="仿宋_GB2312"/>
      <w:sz w:val="28"/>
      <w:szCs w:val="20"/>
    </w:rPr>
  </w:style>
  <w:style w:type="character" w:customStyle="1" w:styleId="64">
    <w:name w:val="font41"/>
    <w:basedOn w:val="29"/>
    <w:qFormat/>
    <w:uiPriority w:val="0"/>
    <w:rPr>
      <w:rFonts w:hint="eastAsia" w:ascii="宋体" w:hAnsi="宋体" w:eastAsia="宋体" w:cs="宋体"/>
      <w:color w:val="000000"/>
      <w:sz w:val="21"/>
      <w:szCs w:val="21"/>
      <w:u w:val="none"/>
    </w:rPr>
  </w:style>
  <w:style w:type="character" w:customStyle="1" w:styleId="65">
    <w:name w:val="font31"/>
    <w:basedOn w:val="29"/>
    <w:qFormat/>
    <w:uiPriority w:val="0"/>
    <w:rPr>
      <w:rFonts w:hint="default" w:ascii="Times New Roman" w:hAnsi="Times New Roman" w:cs="Times New Roman"/>
      <w:color w:val="000000"/>
      <w:sz w:val="21"/>
      <w:szCs w:val="21"/>
      <w:u w:val="none"/>
    </w:rPr>
  </w:style>
  <w:style w:type="paragraph" w:customStyle="1" w:styleId="66">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67">
    <w:name w:val="表格内容"/>
    <w:basedOn w:val="68"/>
    <w:next w:val="1"/>
    <w:qFormat/>
    <w:uiPriority w:val="0"/>
    <w:pPr>
      <w:adjustRightInd w:val="0"/>
      <w:snapToGrid w:val="0"/>
      <w:jc w:val="center"/>
    </w:pPr>
    <w:rPr>
      <w:rFonts w:ascii="Times New Roman" w:hAnsi="Times New Roman" w:eastAsia="宋体" w:cs="Times New Roman"/>
      <w:b w:val="0"/>
    </w:rPr>
  </w:style>
  <w:style w:type="paragraph" w:customStyle="1" w:styleId="68">
    <w:name w:val="表格标题"/>
    <w:basedOn w:val="1"/>
    <w:next w:val="67"/>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character" w:customStyle="1" w:styleId="69">
    <w:name w:val="font51"/>
    <w:basedOn w:val="29"/>
    <w:qFormat/>
    <w:uiPriority w:val="0"/>
    <w:rPr>
      <w:rFonts w:hint="default" w:ascii="Times New Roman" w:hAnsi="Times New Roman" w:cs="Times New Roman"/>
      <w:b/>
      <w:bCs/>
      <w:color w:val="000000"/>
      <w:sz w:val="21"/>
      <w:szCs w:val="21"/>
      <w:u w:val="none"/>
    </w:rPr>
  </w:style>
  <w:style w:type="character" w:customStyle="1" w:styleId="70">
    <w:name w:val="font61"/>
    <w:basedOn w:val="29"/>
    <w:qFormat/>
    <w:uiPriority w:val="0"/>
    <w:rPr>
      <w:rFonts w:hint="default" w:ascii="Times New Roman" w:hAnsi="Times New Roman" w:cs="Times New Roman"/>
      <w:b/>
      <w:bCs/>
      <w:color w:val="000000"/>
      <w:sz w:val="21"/>
      <w:szCs w:val="21"/>
      <w:u w:val="none"/>
      <w:vertAlign w:val="superscript"/>
    </w:rPr>
  </w:style>
  <w:style w:type="character" w:customStyle="1" w:styleId="71">
    <w:name w:val="font71"/>
    <w:basedOn w:val="29"/>
    <w:qFormat/>
    <w:uiPriority w:val="0"/>
    <w:rPr>
      <w:rFonts w:ascii="Courier New" w:hAnsi="Courier New" w:cs="Courier New"/>
      <w:b/>
      <w:bCs/>
      <w:color w:val="000000"/>
      <w:sz w:val="21"/>
      <w:szCs w:val="21"/>
      <w:u w:val="none"/>
    </w:rPr>
  </w:style>
  <w:style w:type="character" w:customStyle="1" w:styleId="72">
    <w:name w:val="font81"/>
    <w:basedOn w:val="29"/>
    <w:qFormat/>
    <w:uiPriority w:val="0"/>
    <w:rPr>
      <w:rFonts w:hint="default" w:ascii="Times New Roman" w:hAnsi="Times New Roman" w:cs="Times New Roman"/>
      <w:color w:val="000000"/>
      <w:sz w:val="21"/>
      <w:szCs w:val="21"/>
      <w:u w:val="none"/>
    </w:rPr>
  </w:style>
  <w:style w:type="character" w:customStyle="1" w:styleId="73">
    <w:name w:val="font91"/>
    <w:basedOn w:val="29"/>
    <w:qFormat/>
    <w:uiPriority w:val="0"/>
    <w:rPr>
      <w:rFonts w:hint="eastAsia" w:ascii="宋体" w:hAnsi="宋体" w:eastAsia="宋体" w:cs="宋体"/>
      <w:color w:val="000000"/>
      <w:sz w:val="21"/>
      <w:szCs w:val="21"/>
      <w:u w:val="none"/>
    </w:rPr>
  </w:style>
  <w:style w:type="paragraph" w:customStyle="1" w:styleId="74">
    <w:name w:val="样式3"/>
    <w:basedOn w:val="23"/>
    <w:next w:val="75"/>
    <w:autoRedefine/>
    <w:qFormat/>
    <w:uiPriority w:val="0"/>
    <w:pPr>
      <w:autoSpaceDE w:val="0"/>
      <w:autoSpaceDN w:val="0"/>
      <w:snapToGrid w:val="0"/>
      <w:spacing w:before="120" w:line="460" w:lineRule="atLeast"/>
      <w:jc w:val="center"/>
    </w:pPr>
    <w:rPr>
      <w:rFonts w:eastAsia="黑体"/>
      <w:sz w:val="28"/>
      <w:szCs w:val="20"/>
    </w:rPr>
  </w:style>
  <w:style w:type="paragraph" w:customStyle="1" w:styleId="75">
    <w:name w:val="目录 53"/>
    <w:basedOn w:val="1"/>
    <w:next w:val="1"/>
    <w:autoRedefine/>
    <w:qFormat/>
    <w:uiPriority w:val="0"/>
    <w:pPr>
      <w:ind w:left="840"/>
    </w:pPr>
    <w:rPr>
      <w:rFonts w:cs="宋体"/>
      <w:color w:val="000000"/>
    </w:rPr>
  </w:style>
  <w:style w:type="paragraph" w:customStyle="1" w:styleId="76">
    <w:name w:val="11表格"/>
    <w:basedOn w:val="1"/>
    <w:autoRedefine/>
    <w:qFormat/>
    <w:uiPriority w:val="0"/>
    <w:pPr>
      <w:spacing w:line="360" w:lineRule="exact"/>
      <w:jc w:val="center"/>
    </w:pPr>
    <w:rPr>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33.png"/><Relationship Id="rId52" Type="http://schemas.openxmlformats.org/officeDocument/2006/relationships/image" Target="media/image32.png"/><Relationship Id="rId51" Type="http://schemas.openxmlformats.org/officeDocument/2006/relationships/image" Target="media/image31.png"/><Relationship Id="rId50" Type="http://schemas.openxmlformats.org/officeDocument/2006/relationships/image" Target="media/image30.png"/><Relationship Id="rId5" Type="http://schemas.openxmlformats.org/officeDocument/2006/relationships/footer" Target="footer3.xml"/><Relationship Id="rId49" Type="http://schemas.openxmlformats.org/officeDocument/2006/relationships/image" Target="media/image29.png"/><Relationship Id="rId48" Type="http://schemas.openxmlformats.org/officeDocument/2006/relationships/image" Target="media/image28.png"/><Relationship Id="rId47" Type="http://schemas.openxmlformats.org/officeDocument/2006/relationships/image" Target="media/image27.png"/><Relationship Id="rId46" Type="http://schemas.openxmlformats.org/officeDocument/2006/relationships/image" Target="media/image26.png"/><Relationship Id="rId45" Type="http://schemas.openxmlformats.org/officeDocument/2006/relationships/image" Target="media/image25.jpeg"/><Relationship Id="rId44" Type="http://schemas.openxmlformats.org/officeDocument/2006/relationships/image" Target="media/image24.wmf"/><Relationship Id="rId43" Type="http://schemas.openxmlformats.org/officeDocument/2006/relationships/oleObject" Target="embeddings/oleObject13.bin"/><Relationship Id="rId42" Type="http://schemas.openxmlformats.org/officeDocument/2006/relationships/image" Target="media/image23.wmf"/><Relationship Id="rId41" Type="http://schemas.openxmlformats.org/officeDocument/2006/relationships/oleObject" Target="embeddings/oleObject12.bin"/><Relationship Id="rId40" Type="http://schemas.openxmlformats.org/officeDocument/2006/relationships/image" Target="media/image22.wmf"/><Relationship Id="rId4" Type="http://schemas.openxmlformats.org/officeDocument/2006/relationships/footer" Target="footer2.xml"/><Relationship Id="rId39" Type="http://schemas.openxmlformats.org/officeDocument/2006/relationships/oleObject" Target="embeddings/oleObject11.bin"/><Relationship Id="rId38" Type="http://schemas.openxmlformats.org/officeDocument/2006/relationships/image" Target="media/image21.wmf"/><Relationship Id="rId37" Type="http://schemas.openxmlformats.org/officeDocument/2006/relationships/oleObject" Target="embeddings/oleObject10.bin"/><Relationship Id="rId36" Type="http://schemas.openxmlformats.org/officeDocument/2006/relationships/image" Target="media/image20.wmf"/><Relationship Id="rId35" Type="http://schemas.openxmlformats.org/officeDocument/2006/relationships/oleObject" Target="embeddings/oleObject9.bin"/><Relationship Id="rId34" Type="http://schemas.openxmlformats.org/officeDocument/2006/relationships/image" Target="media/image19.wmf"/><Relationship Id="rId33" Type="http://schemas.openxmlformats.org/officeDocument/2006/relationships/oleObject" Target="embeddings/oleObject8.bin"/><Relationship Id="rId32" Type="http://schemas.openxmlformats.org/officeDocument/2006/relationships/image" Target="media/image18.png"/><Relationship Id="rId31" Type="http://schemas.openxmlformats.org/officeDocument/2006/relationships/image" Target="media/image17.wmf"/><Relationship Id="rId30" Type="http://schemas.openxmlformats.org/officeDocument/2006/relationships/oleObject" Target="embeddings/oleObject7.bin"/><Relationship Id="rId3" Type="http://schemas.openxmlformats.org/officeDocument/2006/relationships/footer" Target="footer1.xml"/><Relationship Id="rId29" Type="http://schemas.openxmlformats.org/officeDocument/2006/relationships/image" Target="media/image16.wmf"/><Relationship Id="rId28" Type="http://schemas.openxmlformats.org/officeDocument/2006/relationships/image" Target="media/image15.wmf"/><Relationship Id="rId27" Type="http://schemas.openxmlformats.org/officeDocument/2006/relationships/oleObject" Target="embeddings/oleObject6.bin"/><Relationship Id="rId26" Type="http://schemas.openxmlformats.org/officeDocument/2006/relationships/image" Target="media/image14.wmf"/><Relationship Id="rId25" Type="http://schemas.openxmlformats.org/officeDocument/2006/relationships/oleObject" Target="embeddings/oleObject5.bin"/><Relationship Id="rId24" Type="http://schemas.openxmlformats.org/officeDocument/2006/relationships/image" Target="media/image13.wmf"/><Relationship Id="rId23" Type="http://schemas.openxmlformats.org/officeDocument/2006/relationships/image" Target="media/image12.wmf"/><Relationship Id="rId22" Type="http://schemas.openxmlformats.org/officeDocument/2006/relationships/oleObject" Target="embeddings/oleObject4.bin"/><Relationship Id="rId21" Type="http://schemas.openxmlformats.org/officeDocument/2006/relationships/image" Target="media/image11.wmf"/><Relationship Id="rId20" Type="http://schemas.openxmlformats.org/officeDocument/2006/relationships/image" Target="media/image10.wmf"/><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emf"/><Relationship Id="rId17" Type="http://schemas.openxmlformats.org/officeDocument/2006/relationships/oleObject" Target="embeddings/oleObject3.bin"/><Relationship Id="rId16" Type="http://schemas.openxmlformats.org/officeDocument/2006/relationships/image" Target="media/image7.png"/><Relationship Id="rId15" Type="http://schemas.openxmlformats.org/officeDocument/2006/relationships/image" Target="media/image6.emf"/><Relationship Id="rId14" Type="http://schemas.openxmlformats.org/officeDocument/2006/relationships/oleObject" Target="embeddings/oleObject2.bin"/><Relationship Id="rId13" Type="http://schemas.openxmlformats.org/officeDocument/2006/relationships/image" Target="media/image5.emf"/><Relationship Id="rId12" Type="http://schemas.openxmlformats.org/officeDocument/2006/relationships/oleObject" Target="embeddings/oleObject1.bin"/><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14736</Words>
  <Characters>15584</Characters>
  <Lines>0</Lines>
  <Paragraphs>0</Paragraphs>
  <TotalTime>7</TotalTime>
  <ScaleCrop>false</ScaleCrop>
  <LinksUpToDate>false</LinksUpToDate>
  <CharactersWithSpaces>15591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宁静的雨</cp:lastModifiedBy>
  <dcterms:modified xsi:type="dcterms:W3CDTF">2025-08-07T05:09:27Z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A2D19AB50FE645D6ABD40EAB6B727D64_13</vt:lpwstr>
  </property>
  <property fmtid="{D5CDD505-2E9C-101B-9397-08002B2CF9AE}" pid="4" name="KSOTemplateDocerSaveRecord">
    <vt:lpwstr>eyJoZGlkIjoiZDkwYzljZDU1YmI5NDliNGE3OWVjZGMwNmYzOWRkY2EiLCJ1c2VySWQiOiIzMzY0MzE2NjQifQ==</vt:lpwstr>
  </property>
</Properties>
</file>