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spacing w:line="300" w:lineRule="atLeast"/>
        <w:jc w:val="center"/>
        <w:rPr>
          <w:rFonts w:hint="eastAsia" w:ascii="宋体" w:hAnsi="宋体" w:eastAsia="宋体" w:cs="宋体"/>
          <w:b/>
          <w:color w:val="454545"/>
          <w:kern w:val="0"/>
          <w:sz w:val="27"/>
          <w:szCs w:val="27"/>
          <w:lang w:val="en-US" w:eastAsia="zh-CN" w:bidi="ar"/>
        </w:rPr>
      </w:pPr>
      <w:r>
        <w:rPr>
          <w:rFonts w:hint="eastAsia" w:ascii="宋体" w:hAnsi="宋体" w:eastAsia="宋体" w:cs="宋体"/>
          <w:b/>
          <w:color w:val="454545"/>
          <w:kern w:val="0"/>
          <w:sz w:val="27"/>
          <w:szCs w:val="27"/>
          <w:lang w:val="en-US" w:eastAsia="zh-CN" w:bidi="ar"/>
        </w:rPr>
        <w:t>国家税务总局 人力资源社会保障部 国务院扶贫办 教育部</w:t>
      </w:r>
    </w:p>
    <w:p>
      <w:pPr>
        <w:keepNext w:val="0"/>
        <w:keepLines w:val="0"/>
        <w:widowControl/>
        <w:suppressLineNumbers w:val="0"/>
        <w:spacing w:line="300" w:lineRule="atLeast"/>
        <w:jc w:val="center"/>
        <w:rPr>
          <w:rFonts w:hint="eastAsia" w:ascii="宋体" w:hAnsi="宋体" w:eastAsia="宋体" w:cs="宋体"/>
          <w:b/>
          <w:color w:val="454545"/>
          <w:w w:val="90"/>
          <w:sz w:val="24"/>
          <w:szCs w:val="24"/>
        </w:rPr>
      </w:pPr>
      <w:r>
        <w:rPr>
          <w:rFonts w:hint="eastAsia" w:ascii="宋体" w:hAnsi="宋体" w:eastAsia="宋体" w:cs="宋体"/>
          <w:b/>
          <w:color w:val="454545"/>
          <w:w w:val="90"/>
          <w:kern w:val="0"/>
          <w:sz w:val="27"/>
          <w:szCs w:val="27"/>
          <w:lang w:val="en-US" w:eastAsia="zh-CN" w:bidi="ar"/>
        </w:rPr>
        <w:t xml:space="preserve">关于实施支持和促进重点群体创业就业有关税收政策具体操作问题的公告 </w:t>
      </w:r>
      <w:r>
        <w:rPr>
          <w:rFonts w:hint="eastAsia" w:ascii="宋体" w:hAnsi="宋体" w:eastAsia="宋体" w:cs="宋体"/>
          <w:b/>
          <w:color w:val="454545"/>
          <w:w w:val="90"/>
          <w:kern w:val="0"/>
          <w:sz w:val="24"/>
          <w:szCs w:val="24"/>
          <w:lang w:val="en-US" w:eastAsia="zh-CN" w:bidi="ar"/>
        </w:rPr>
        <w:t xml:space="preserve">  </w:t>
      </w:r>
    </w:p>
    <w:p>
      <w:pPr>
        <w:jc w:val="center"/>
        <w:rPr>
          <w:rFonts w:hint="eastAsia" w:ascii="宋体" w:hAnsi="宋体" w:eastAsia="宋体" w:cs="宋体"/>
          <w:b/>
          <w:color w:val="DF0000"/>
          <w:sz w:val="18"/>
          <w:szCs w:val="18"/>
        </w:rPr>
      </w:pPr>
      <w:r>
        <w:rPr>
          <w:rFonts w:hint="eastAsia" w:ascii="宋体" w:hAnsi="宋体" w:eastAsia="宋体" w:cs="宋体"/>
          <w:b/>
          <w:color w:val="DF0000"/>
          <w:sz w:val="18"/>
          <w:szCs w:val="18"/>
        </w:rPr>
        <w:t>国家税务总局公告2019年第10号</w:t>
      </w:r>
    </w:p>
    <w:p>
      <w:pPr>
        <w:jc w:val="left"/>
        <w:rPr>
          <w:rFonts w:hint="eastAsia" w:ascii="华文仿宋" w:hAnsi="华文仿宋" w:eastAsia="华文仿宋" w:cs="华文仿宋"/>
          <w:color w:val="000000"/>
          <w:sz w:val="30"/>
          <w:szCs w:val="30"/>
        </w:rPr>
      </w:pPr>
      <w:r>
        <w:rPr>
          <w:rFonts w:hint="eastAsia" w:ascii="华文仿宋" w:hAnsi="华文仿宋" w:eastAsia="华文仿宋" w:cs="华文仿宋"/>
          <w:color w:val="000000"/>
          <w:sz w:val="30"/>
          <w:szCs w:val="30"/>
          <w:lang w:val="en-US" w:eastAsia="zh-CN"/>
        </w:rPr>
        <w:t xml:space="preserve">  </w:t>
      </w:r>
      <w:bookmarkStart w:id="0" w:name="_GoBack"/>
      <w:bookmarkEnd w:id="0"/>
      <w:r>
        <w:rPr>
          <w:rFonts w:hint="eastAsia" w:ascii="华文仿宋" w:hAnsi="华文仿宋" w:eastAsia="华文仿宋" w:cs="华文仿宋"/>
          <w:color w:val="000000"/>
          <w:sz w:val="30"/>
          <w:szCs w:val="30"/>
        </w:rPr>
        <w:t>为贯彻落实《财政部 税务总局 人力资源社会保障部 国务院扶贫办关于进一步支持和促进重点群体创业就业有关税收政策的通知》（财税〔2019〕22号）精神，现就具体操作问题公告如下：</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w:t>
      </w:r>
      <w:r>
        <w:rPr>
          <w:rStyle w:val="4"/>
          <w:rFonts w:hint="eastAsia" w:ascii="华文仿宋" w:hAnsi="华文仿宋" w:eastAsia="华文仿宋" w:cs="华文仿宋"/>
          <w:color w:val="000000"/>
          <w:sz w:val="30"/>
          <w:szCs w:val="30"/>
        </w:rPr>
        <w:t>一、重点群体个体经营税收政策</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（一）申请</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1.建档立卡贫困人口从事个体经营的，向主管税务机关申报纳税时享受优惠。</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2.登记失业半年以上的人员，零就业家庭、享受城市居民最低生活保障家庭劳动年龄的登记失业人员，以及毕业年度内高校毕业生，可持《就业创业证》（或《就业失业登记证》，下同）、个体工商户登记执照（未完成“两证整合”的还须持《税务登记证》）向创业地县以上（含县级，下同）人力资源社会保障部门提出申请。县以上人力资源社会保障部门应当按照财税〔2019〕22号文件的规定，核实其是否享受过重点群体创业就业税收优惠政策。对符合财税〔2019〕22号文件规定条件的人员在《就业创业证》上注明“自主创业税收政策”或“毕业年度内自主创业税收政策”。</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（二）税款减免顺序及额度</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重点群体从事个体经营的，按照财税〔2019〕22号文件第一条的规定，在年度减免税限额内，依次扣减增值税、城市维护建设税、教育费附加、地方教育附加和个人所得税。城市维护建设税、教育费附加、地方教育附加的计税依据是享受本项税收优惠政策前的增值税应纳税额。</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纳税人的实际经营期不足1年的，应当以实际月数换算其减免税限额。换算公式为：减免税限额＝年度减免税限额÷12×实际经营月数。</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纳税人实际应缴纳的增值税、城市维护建设税、教育费附加、地方教育附加和个人所得税小于减免税限额的，以实际应缴纳的增值税、城市维护建设税、教育费附加、地方教育附加和个人所得税税额为限；实际应缴纳的增值税、城市维护建设税、教育费附加、地方教育附加和个人所得税大于减免税限额的，以减免税限额为限。</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（三）税收减免管理</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登记失业半年以上的人员，零就业家庭、城市低保家庭的登记失业人员，以及毕业年度内高校毕业生享受本项税收优惠的，由其留存《就业创业证》（注明“自主创业税收政策”或“毕业年度内自主创业税收政策”）备查，建档立卡贫困人口无需留存资料备查。</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w:t>
      </w:r>
      <w:r>
        <w:rPr>
          <w:rStyle w:val="4"/>
          <w:rFonts w:hint="eastAsia" w:ascii="华文仿宋" w:hAnsi="华文仿宋" w:eastAsia="华文仿宋" w:cs="华文仿宋"/>
          <w:color w:val="000000"/>
          <w:sz w:val="30"/>
          <w:szCs w:val="30"/>
        </w:rPr>
        <w:t>　二、企业招用重点群体税收政策</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（一）申请</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享受招用重点群体就业税收优惠政策的企业，持下列材料向县以上人力资源社会保障部门递交申请：</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1.招用人员持有的《就业创业证》（建档立卡贫困人口不需提供）。</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2.企业与招用重点群体签订的劳动合同（副本），企业依法为重点群体缴纳的社会保险记录。通过内部信息共享、数据比对等方式审核的地方，可不再要求企业提供缴纳社会保险记录。</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县以上人力资源社会保障部门接到企业报送的材料后，重点核实以下情况：</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1.招用人员是否属于享受税收优惠政策的人员范围，以前是否已享受过重点群体创业就业税收优惠政策。</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2.企业是否与招用人员签订了1年以上期限劳动合同，并依法为招用人员缴纳社会保险。</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核实后，对持有《就业创业证》的重点群体，在其《就业创业证》上注明“企业吸纳税收政策”；对符合条件的企业核发《企业吸纳重点群体就业认定证明》。</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招用人员发生变化的，应向人力资源社会保障部门办理变更申请。</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本公告所称企业是指属于增值税纳税人或企业所得税纳税人的企业等单位。</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（二）税款减免顺序及额度</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1.纳税人按本单位招用重点群体的人数及其实际工作月数核算本单位减免税总额，在减免税总额内每月依次扣减增值税、城市维护建设税、教育费附加和地方教育附加。城市维护建设税、教育费附加、地方教育附加的计税依据是享受本项税收优惠政策前的增值税应纳税额。</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纳税人实际应缴纳的增值税、城市维护建设税、教育费附加和地方教育附加小于核算的减免税总额的，以实际应缴纳的增值税、城市维护建设税、教育费附加、地方教育附加为限；实际应缴纳的增值税、城市维护建设税、教育费附加和地方教育附加大于核算的减免税总额的，以核算的减免税总额为限。纳税年度终了，如果纳税人实际减免的增值税、城市维护建设税、教育费附加和地方教育附加小于核算的减免税总额，纳税人在企业所得税汇算清缴时，以差额部分扣减企业所得税。当年扣减不完的，不再结转以后年度扣减。</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享受优惠政策当年，重点群体人员工作不满1年的，应当以实际月数换算其减免税总额。</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减免税总额=∑每名重点群体人员本年度在本企业工作月数÷12×具体定额标准</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2.第2年及以后年度当年新招用人员、原招用人员及其工作时间按上述程序和办法执行。计算每名重点群体人员享受税收优惠政策的期限最长不超过36个月。</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（三）税收减免管理</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企业招用重点群体享受本项优惠的，由企业留存以下材料备查：</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1.享受税收优惠政策的登记失业半年以上的人员，零就业家庭、城市低保家庭的登记失业人员，以及毕业年度内高校毕业生的《就业创业证》（注明“企业吸纳税收政策”）。</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2.县以上人力资源社会保障部门核发的《企业吸纳重点群体就业认定证明》。</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3.《重点群体人员本年度实际工作时间表》（见附件）。</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w:t>
      </w:r>
      <w:r>
        <w:rPr>
          <w:rStyle w:val="4"/>
          <w:rFonts w:hint="eastAsia" w:ascii="华文仿宋" w:hAnsi="华文仿宋" w:eastAsia="华文仿宋" w:cs="华文仿宋"/>
          <w:color w:val="000000"/>
          <w:sz w:val="30"/>
          <w:szCs w:val="30"/>
        </w:rPr>
        <w:t>　三、凭《就业创业证》享受上述优惠政策的人员，按以下规定申领《就业创业证》</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（一）失业人员在常住地公共就业服务机构进行失业登记，申领《就业创业证》。对其中的零就业家庭、城市低保家庭的登记失业人员，公共就业服务机构应在其《就业创业证》上予以注明。</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二）毕业年度内高校毕业生在校期间凭学生证向公共就业服务机构申领《就业创业证》，或委托所在高校就业指导中心向公共就业服务机构代为申领《就业创业证》；毕业年度内高校毕业生离校后可凭毕业证直接向公共就业服务机构按规定申领《就业创业证》。</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w:t>
      </w:r>
      <w:r>
        <w:rPr>
          <w:rStyle w:val="4"/>
          <w:rFonts w:hint="eastAsia" w:ascii="华文仿宋" w:hAnsi="华文仿宋" w:eastAsia="华文仿宋" w:cs="华文仿宋"/>
          <w:color w:val="000000"/>
          <w:sz w:val="30"/>
          <w:szCs w:val="30"/>
        </w:rPr>
        <w:t>四、税收优惠政策管理</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一）严格各项凭证的审核发放。任何单位或个人不得伪造、涂改、转让、出租相关凭证，违者将依法予以惩处；对出借、转让《就业创业证》的人员，主管人力资源社会保障部门要收回其《就业创业证》并记录在案；对采取上述手段已经获取减免税的企业和个人，主管税务机关要追缴其已减免的税款，并依法予以处理。</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二）《就业创业证》采用实名制，限持证者本人使用。创业人员从事个体经营的，《就业创业证》由本人保管；被用人单位招用的，享受税收优惠政策期间，证件由用人单位保管。《就业创业证》由人力资源社会保障部统一样式，各省、自治区、直辖市人力资源社会保障部门负责印制，作为审核劳动者就业失业状况和享受政策情况的有效凭证。</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（三）《企业吸纳重点群体就业认定证明》由人力资源社会保障部统一样式，各省、自治区、直辖市人力资源社会保障部门统一印制，统一编号备案，相关信息由当地人力资源社会保障部门按需提供给税务部门。</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四）县以上人力资源社会保障、税务部门及扶贫办要建立劳动者就业信息交换和协查制度。人力资源社会保障部建立全国《就业创业证》查询系统（http://jyjc.mohrss.gov.cn），供各级人力资源社会保障、财政、税务部门查询《就业创业证》信息。国务院扶贫办建立全国统一的全国扶贫开发信息系统，供各级扶贫办、人力资源社会保障、财政、税务部门查询建档立卡贫困人口身份等相关信息。</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五）各级税务机关对《就业创业证》或建档立卡贫困人口身份有疑问的，可提请同级人力资源社会保障部门、扶贫办予以协查，同级人力资源社会保障部门、扶贫办应根据具体情况规定合理的工作时限，并在时限内将协查结果通报提请协查的税务机关。</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w:t>
      </w:r>
      <w:r>
        <w:rPr>
          <w:rStyle w:val="4"/>
          <w:rFonts w:hint="eastAsia" w:ascii="华文仿宋" w:hAnsi="华文仿宋" w:eastAsia="华文仿宋" w:cs="华文仿宋"/>
          <w:color w:val="000000"/>
          <w:sz w:val="30"/>
          <w:szCs w:val="30"/>
        </w:rPr>
        <w:t>　五、本公告自2019年1月1日起施行。</w:t>
      </w:r>
      <w:r>
        <w:rPr>
          <w:rFonts w:hint="eastAsia" w:ascii="华文仿宋" w:hAnsi="华文仿宋" w:eastAsia="华文仿宋" w:cs="华文仿宋"/>
          <w:color w:val="000000"/>
          <w:sz w:val="30"/>
          <w:szCs w:val="30"/>
        </w:rPr>
        <w:t>《国家税务总局 财政部 人力资源社会保障部 教育部 民政部关于继续实施支持和促进重点群体创业就业有关税收政策具体操作问题的公告》（国家税务总局公告2017年第27号）同时废止。</w:t>
      </w:r>
      <w:r>
        <w:rPr>
          <w:rFonts w:hint="eastAsia" w:ascii="华文仿宋" w:hAnsi="华文仿宋" w:eastAsia="华文仿宋" w:cs="华文仿宋"/>
          <w:color w:val="000000"/>
          <w:sz w:val="30"/>
          <w:szCs w:val="30"/>
        </w:rPr>
        <w:br w:type="textWrapping"/>
      </w:r>
      <w:r>
        <w:rPr>
          <w:rFonts w:hint="eastAsia" w:ascii="华文仿宋" w:hAnsi="华文仿宋" w:eastAsia="华文仿宋" w:cs="华文仿宋"/>
          <w:color w:val="000000"/>
          <w:sz w:val="30"/>
          <w:szCs w:val="30"/>
        </w:rPr>
        <w:t>　　特此公告。</w:t>
      </w:r>
    </w:p>
    <w:p>
      <w:pPr>
        <w:jc w:val="left"/>
        <w:rPr>
          <w:rFonts w:hint="eastAsia" w:ascii="华文仿宋" w:hAnsi="华文仿宋" w:eastAsia="华文仿宋" w:cs="华文仿宋"/>
          <w:color w:val="000000"/>
          <w:sz w:val="30"/>
          <w:szCs w:val="30"/>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仿宋">
    <w:panose1 w:val="02010600040101010101"/>
    <w:charset w:val="86"/>
    <w:family w:val="auto"/>
    <w:pitch w:val="default"/>
    <w:sig w:usb0="00000287" w:usb1="080F0000" w:usb2="00000000" w:usb3="00000000" w:csb0="0004009F" w:csb1="DFD70000"/>
  </w:font>
  <w:font w:name="楷体">
    <w:panose1 w:val="02010609060101010101"/>
    <w:charset w:val="86"/>
    <w:family w:val="auto"/>
    <w:pitch w:val="default"/>
    <w:sig w:usb0="800002BF" w:usb1="38CF7CFA" w:usb2="00000016" w:usb3="00000000" w:csb0="00040001" w:csb1="00000000"/>
  </w:font>
  <w:font w:name="方正姚体">
    <w:panose1 w:val="02010601030101010101"/>
    <w:charset w:val="86"/>
    <w:family w:val="auto"/>
    <w:pitch w:val="default"/>
    <w:sig w:usb0="00000003"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B75AD2"/>
    <w:rsid w:val="1E6914FF"/>
    <w:rsid w:val="583B38DB"/>
    <w:rsid w:val="78B75AD2"/>
  </w:rsids>
  <m:mathPr>
    <m:lMargin m:val="0"/>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4">
    <w:name w:val="Strong"/>
    <w:basedOn w:val="3"/>
    <w:qFormat/>
    <w:uiPriority w:val="0"/>
    <w:rPr>
      <w:b/>
    </w:rPr>
  </w:style>
  <w:style w:type="character" w:styleId="5">
    <w:name w:val="FollowedHyperlink"/>
    <w:basedOn w:val="3"/>
    <w:uiPriority w:val="0"/>
    <w:rPr>
      <w:color w:val="222222"/>
      <w:sz w:val="18"/>
      <w:szCs w:val="18"/>
      <w:u w:val="none"/>
    </w:rPr>
  </w:style>
  <w:style w:type="character" w:styleId="6">
    <w:name w:val="Hyperlink"/>
    <w:basedOn w:val="3"/>
    <w:uiPriority w:val="0"/>
    <w:rPr>
      <w:color w:val="222222"/>
      <w:sz w:val="18"/>
      <w:szCs w:val="1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Office_10.8.0.5715_F1E327BC-269C-435d-A152-05C5408002CA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2019-08-02T01:32:00Z</dcterms:created>
  <dc:creator> </dc:creator>
  <cp:lastModifiedBy>施向东</cp:lastModifiedBy>
  <dcterms:modified xsi:type="dcterms:W3CDTF">2019-08-22T03:44:47Z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2052-10.8.0.5715</vt:lpwstr>
  </property>
</Properties>
</file>